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81522" w14:textId="77777777" w:rsidR="00B55619" w:rsidRDefault="00B55619" w:rsidP="00C06C08">
      <w:pPr>
        <w:jc w:val="center"/>
        <w:rPr>
          <w:rFonts w:ascii="Arial" w:hAnsi="Arial" w:cs="Arial"/>
          <w:b/>
          <w:sz w:val="28"/>
          <w:szCs w:val="28"/>
        </w:rPr>
      </w:pPr>
    </w:p>
    <w:p w14:paraId="1B1406A8" w14:textId="78F77741" w:rsidR="00340EFC" w:rsidRDefault="00D5491B" w:rsidP="005C672F">
      <w:pPr>
        <w:jc w:val="center"/>
        <w:rPr>
          <w:rFonts w:ascii="Arial" w:hAnsi="Arial" w:cs="Arial"/>
          <w:b/>
          <w:bCs/>
          <w:sz w:val="28"/>
          <w:szCs w:val="28"/>
        </w:rPr>
      </w:pPr>
      <w:r w:rsidRPr="00D5491B">
        <w:rPr>
          <w:rFonts w:ascii="Arial" w:hAnsi="Arial" w:cs="Arial"/>
          <w:b/>
          <w:bCs/>
          <w:sz w:val="28"/>
          <w:szCs w:val="28"/>
        </w:rPr>
        <w:t>Peningkatan Kompetensi Administrasi Perpajakan melalui Pendampingan Pembuatan E-Bupot PPh Pasal 23 Berbasis Coretax pada Lili Consultan</w:t>
      </w:r>
      <w:bookmarkStart w:id="0" w:name="_GoBack"/>
      <w:bookmarkEnd w:id="0"/>
    </w:p>
    <w:p w14:paraId="2E784190" w14:textId="77777777" w:rsidR="00035561" w:rsidRDefault="00035561" w:rsidP="005C672F">
      <w:pPr>
        <w:jc w:val="center"/>
        <w:rPr>
          <w:rFonts w:ascii="Arial" w:hAnsi="Arial" w:cs="Arial"/>
          <w:b/>
          <w:bCs/>
          <w:sz w:val="24"/>
          <w:szCs w:val="24"/>
        </w:rPr>
      </w:pPr>
    </w:p>
    <w:p w14:paraId="26964CEB" w14:textId="2D61A46F" w:rsidR="005C672F" w:rsidRPr="00762402" w:rsidRDefault="00340EFC" w:rsidP="005C672F">
      <w:pPr>
        <w:spacing w:line="276" w:lineRule="auto"/>
        <w:jc w:val="center"/>
        <w:rPr>
          <w:rFonts w:ascii="Arial" w:hAnsi="Arial" w:cs="Arial"/>
          <w:b/>
          <w:vertAlign w:val="superscript"/>
        </w:rPr>
      </w:pPr>
      <w:r>
        <w:rPr>
          <w:rFonts w:ascii="Arial" w:hAnsi="Arial" w:cs="Arial"/>
          <w:b/>
        </w:rPr>
        <w:t>Yana Sakhila</w:t>
      </w:r>
      <w:r w:rsidR="005C672F" w:rsidRPr="00762402">
        <w:rPr>
          <w:rFonts w:ascii="Arial" w:hAnsi="Arial" w:cs="Arial"/>
          <w:b/>
          <w:vertAlign w:val="superscript"/>
        </w:rPr>
        <w:t>1</w:t>
      </w:r>
      <w:r w:rsidR="005C672F" w:rsidRPr="00762402">
        <w:rPr>
          <w:rFonts w:ascii="Arial" w:hAnsi="Arial" w:cs="Arial"/>
          <w:b/>
        </w:rPr>
        <w:t>,</w:t>
      </w:r>
      <w:r w:rsidR="005C672F">
        <w:rPr>
          <w:rFonts w:ascii="Arial" w:hAnsi="Arial" w:cs="Arial"/>
          <w:b/>
          <w:vertAlign w:val="superscript"/>
        </w:rPr>
        <w:t xml:space="preserve"> </w:t>
      </w:r>
      <w:r>
        <w:rPr>
          <w:rFonts w:ascii="Arial" w:hAnsi="Arial" w:cs="Arial"/>
          <w:b/>
        </w:rPr>
        <w:t>Isnawati</w:t>
      </w:r>
      <w:r w:rsidR="005C672F" w:rsidRPr="00762402">
        <w:rPr>
          <w:rFonts w:ascii="Arial" w:hAnsi="Arial" w:cs="Arial"/>
          <w:b/>
          <w:vertAlign w:val="superscript"/>
        </w:rPr>
        <w:t>2</w:t>
      </w:r>
      <w:r w:rsidR="004634D5">
        <w:rPr>
          <w:rFonts w:ascii="Arial" w:hAnsi="Arial" w:cs="Arial"/>
          <w:b/>
          <w:vertAlign w:val="superscript"/>
        </w:rPr>
        <w:t>*</w:t>
      </w:r>
    </w:p>
    <w:p w14:paraId="02A5F7A3" w14:textId="40CA10C0" w:rsidR="004634D5" w:rsidRDefault="009C7CEA" w:rsidP="005C672F">
      <w:pPr>
        <w:spacing w:line="276" w:lineRule="auto"/>
        <w:jc w:val="center"/>
        <w:rPr>
          <w:rFonts w:ascii="Arial" w:hAnsi="Arial" w:cs="Arial"/>
          <w:sz w:val="20"/>
          <w:szCs w:val="20"/>
        </w:rPr>
      </w:pPr>
      <w:hyperlink r:id="rId7" w:history="1">
        <w:r w:rsidR="00340EFC" w:rsidRPr="003F1042">
          <w:rPr>
            <w:rStyle w:val="Hyperlink"/>
            <w:rFonts w:ascii="Arial" w:hAnsi="Arial" w:cs="Arial"/>
            <w:sz w:val="20"/>
            <w:szCs w:val="20"/>
          </w:rPr>
          <w:t>yanasakhila@gmail.com</w:t>
        </w:r>
      </w:hyperlink>
      <w:r w:rsidR="004634D5">
        <w:rPr>
          <w:rFonts w:ascii="Arial" w:hAnsi="Arial" w:cs="Arial"/>
          <w:sz w:val="20"/>
          <w:szCs w:val="20"/>
        </w:rPr>
        <w:t xml:space="preserve">, </w:t>
      </w:r>
      <w:hyperlink r:id="rId8" w:history="1">
        <w:r w:rsidR="00340EFC" w:rsidRPr="003F1042">
          <w:rPr>
            <w:rStyle w:val="Hyperlink"/>
            <w:rFonts w:ascii="Arial" w:hAnsi="Arial" w:cs="Arial"/>
            <w:sz w:val="20"/>
            <w:szCs w:val="20"/>
          </w:rPr>
          <w:t>isnawati@unram.ac.id</w:t>
        </w:r>
      </w:hyperlink>
    </w:p>
    <w:p w14:paraId="0E9A2291" w14:textId="37E745DF" w:rsidR="005C672F" w:rsidRPr="00762402" w:rsidRDefault="005C672F" w:rsidP="005C672F">
      <w:pPr>
        <w:spacing w:line="276" w:lineRule="auto"/>
        <w:jc w:val="center"/>
        <w:rPr>
          <w:rFonts w:ascii="Arial" w:hAnsi="Arial" w:cs="Arial"/>
          <w:sz w:val="20"/>
          <w:szCs w:val="20"/>
        </w:rPr>
      </w:pPr>
      <w:r>
        <w:rPr>
          <w:rFonts w:ascii="Arial" w:hAnsi="Arial" w:cs="Arial"/>
          <w:sz w:val="20"/>
          <w:szCs w:val="20"/>
        </w:rPr>
        <w:t>Fakultas Ekonomi dan Bisnis Universitas Mataram</w:t>
      </w:r>
      <w:r>
        <w:rPr>
          <w:rFonts w:ascii="Arial" w:hAnsi="Arial" w:cs="Arial"/>
          <w:sz w:val="20"/>
          <w:szCs w:val="20"/>
          <w:vertAlign w:val="superscript"/>
        </w:rPr>
        <w:t>1,2</w:t>
      </w:r>
    </w:p>
    <w:p w14:paraId="4A2CD6B0" w14:textId="77777777" w:rsidR="005C672F" w:rsidRDefault="005C672F" w:rsidP="005C672F">
      <w:pPr>
        <w:spacing w:line="276" w:lineRule="auto"/>
      </w:pPr>
    </w:p>
    <w:p w14:paraId="3534F8C0" w14:textId="77777777" w:rsidR="005C672F" w:rsidRPr="00762402" w:rsidRDefault="005C672F" w:rsidP="005C672F">
      <w:pPr>
        <w:pStyle w:val="ListParagraph"/>
        <w:spacing w:line="360" w:lineRule="auto"/>
        <w:ind w:left="786" w:hanging="786"/>
        <w:rPr>
          <w:rFonts w:ascii="Arial" w:hAnsi="Arial" w:cs="Arial"/>
          <w:b/>
          <w:bCs/>
          <w:sz w:val="20"/>
          <w:szCs w:val="20"/>
        </w:rPr>
      </w:pPr>
      <w:r w:rsidRPr="00762402">
        <w:rPr>
          <w:rFonts w:ascii="Arial" w:hAnsi="Arial" w:cs="Arial"/>
          <w:b/>
          <w:bCs/>
          <w:sz w:val="20"/>
          <w:szCs w:val="20"/>
        </w:rPr>
        <w:t>Abstrak</w:t>
      </w:r>
    </w:p>
    <w:p w14:paraId="1E3E6F57" w14:textId="06809196" w:rsidR="00340EFC" w:rsidRDefault="00340EFC" w:rsidP="00340EFC">
      <w:pPr>
        <w:tabs>
          <w:tab w:val="left" w:pos="440"/>
        </w:tabs>
        <w:jc w:val="both"/>
        <w:rPr>
          <w:rFonts w:ascii="Arial" w:hAnsi="Arial" w:cs="Arial"/>
          <w:i/>
          <w:sz w:val="20"/>
          <w:szCs w:val="20"/>
        </w:rPr>
      </w:pPr>
      <w:r>
        <w:rPr>
          <w:rFonts w:ascii="Arial" w:hAnsi="Arial" w:cs="Arial"/>
          <w:i/>
          <w:sz w:val="20"/>
          <w:szCs w:val="20"/>
        </w:rPr>
        <w:t>P</w:t>
      </w:r>
      <w:r w:rsidRPr="00340EFC">
        <w:rPr>
          <w:rFonts w:ascii="Arial" w:hAnsi="Arial" w:cs="Arial"/>
          <w:i/>
          <w:sz w:val="20"/>
          <w:szCs w:val="20"/>
        </w:rPr>
        <w:t xml:space="preserve">enerapan sistem digital seperti Coretax menjadi langkah strategis dalam mendukung modernisasi administrasi perpajakan di Indonesia. Melalui pemanfaatan sistem ini, proses pelaporan dan pemotongan pajak diharapkan menjadi lebih efisien, transparan, dan akuntabel. </w:t>
      </w:r>
      <w:r>
        <w:rPr>
          <w:rFonts w:ascii="Arial" w:hAnsi="Arial" w:cs="Arial"/>
          <w:i/>
          <w:sz w:val="20"/>
          <w:szCs w:val="20"/>
        </w:rPr>
        <w:t>Tujuan pengabdian ini</w:t>
      </w:r>
      <w:r w:rsidRPr="00340EFC">
        <w:rPr>
          <w:rFonts w:ascii="Arial" w:hAnsi="Arial" w:cs="Arial"/>
          <w:i/>
          <w:sz w:val="20"/>
          <w:szCs w:val="20"/>
        </w:rPr>
        <w:t xml:space="preserve"> untuk memberikan gambaran nyata tentang bagaimana PT. LILI Consultan berperan dalam membantu klien melaksanakan kewajiban perpajakannya secara tepat waktu dan sesuai ketentuan yang berlaku.</w:t>
      </w:r>
      <w:r>
        <w:rPr>
          <w:rFonts w:ascii="Arial" w:hAnsi="Arial" w:cs="Arial"/>
          <w:i/>
          <w:sz w:val="20"/>
          <w:szCs w:val="20"/>
        </w:rPr>
        <w:t xml:space="preserve"> </w:t>
      </w:r>
      <w:r w:rsidRPr="00340EFC">
        <w:rPr>
          <w:rFonts w:ascii="Arial" w:hAnsi="Arial" w:cs="Arial"/>
          <w:i/>
          <w:sz w:val="20"/>
          <w:szCs w:val="20"/>
        </w:rPr>
        <w:t xml:space="preserve">Pelaksanaan kegiatan </w:t>
      </w:r>
      <w:r>
        <w:rPr>
          <w:rFonts w:ascii="Arial" w:hAnsi="Arial" w:cs="Arial"/>
          <w:i/>
          <w:sz w:val="20"/>
          <w:szCs w:val="20"/>
        </w:rPr>
        <w:t>Pengabdian</w:t>
      </w:r>
      <w:r w:rsidRPr="00340EFC">
        <w:rPr>
          <w:rFonts w:ascii="Arial" w:hAnsi="Arial" w:cs="Arial"/>
          <w:i/>
          <w:sz w:val="20"/>
          <w:szCs w:val="20"/>
        </w:rPr>
        <w:t xml:space="preserve"> di PT. LILI Consulatnt dilaksanakan pada hari senin s/d jumat, dimana jam kerja dimulai pukul 08.30 s/d 17.00.</w:t>
      </w:r>
      <w:r>
        <w:rPr>
          <w:rFonts w:ascii="Arial" w:hAnsi="Arial" w:cs="Arial"/>
          <w:i/>
          <w:sz w:val="20"/>
          <w:szCs w:val="20"/>
        </w:rPr>
        <w:t xml:space="preserve"> </w:t>
      </w:r>
      <w:r w:rsidRPr="00340EFC">
        <w:rPr>
          <w:rFonts w:ascii="Arial" w:hAnsi="Arial" w:cs="Arial"/>
          <w:i/>
          <w:sz w:val="20"/>
          <w:szCs w:val="20"/>
        </w:rPr>
        <w:t xml:space="preserve">Berdasarkan hasil kegiatan </w:t>
      </w:r>
      <w:r>
        <w:rPr>
          <w:rFonts w:ascii="Arial" w:hAnsi="Arial" w:cs="Arial"/>
          <w:i/>
          <w:sz w:val="20"/>
          <w:szCs w:val="20"/>
        </w:rPr>
        <w:t>pengabdian</w:t>
      </w:r>
      <w:r w:rsidRPr="00340EFC">
        <w:rPr>
          <w:rFonts w:ascii="Arial" w:hAnsi="Arial" w:cs="Arial"/>
          <w:i/>
          <w:sz w:val="20"/>
          <w:szCs w:val="20"/>
        </w:rPr>
        <w:t>, dapat disimpulkan bahwa proses pembuatan e-Bupot melalui sistem Coretax pada PT. LILI Consultan berjalan cukup baik, meskipun masih terdapat beberapa kendala teknis seperti kestabilan jaringan, keterbatasan akses panduan, dan waktu adaptasi pengguna. Namun, secara umum sistem ini mampu mempermudah proses administrasi dan pelaporan PPh 23 atas jasa Konsultan, mengurangi risiko kesalahan input, serta mempercepat penyampaian bukti potong kepada klien.</w:t>
      </w:r>
      <w:r>
        <w:rPr>
          <w:rFonts w:ascii="Arial" w:hAnsi="Arial" w:cs="Arial"/>
          <w:i/>
          <w:sz w:val="20"/>
          <w:szCs w:val="20"/>
        </w:rPr>
        <w:t xml:space="preserve"> </w:t>
      </w:r>
      <w:r w:rsidRPr="00340EFC">
        <w:rPr>
          <w:rFonts w:ascii="Arial" w:hAnsi="Arial" w:cs="Arial"/>
          <w:i/>
          <w:sz w:val="20"/>
          <w:szCs w:val="20"/>
        </w:rPr>
        <w:t>Melalui sistem Coretax, PT. LILI Consultan dapat meningkatkan efisiensi kerja dan memberikan pelayanan perpajakan yang lebih akurat serta terintegrasi. Hasil ini menunjukkan bahwa digitalisasi melalui Coretax tidak hanya membantu DJP dalam mengawasi kepatuhan wajib pajak, tetapi juga mendukung konsultan pajak dalam memberikan layanan yang lebih profesional dan efektif kepada klien.</w:t>
      </w:r>
    </w:p>
    <w:p w14:paraId="6EDFB6BF" w14:textId="77777777" w:rsidR="00340EFC" w:rsidRDefault="00340EFC" w:rsidP="00340EFC">
      <w:pPr>
        <w:tabs>
          <w:tab w:val="left" w:pos="440"/>
        </w:tabs>
        <w:jc w:val="both"/>
        <w:rPr>
          <w:rFonts w:ascii="Arial" w:hAnsi="Arial" w:cs="Arial"/>
          <w:i/>
          <w:sz w:val="20"/>
          <w:szCs w:val="20"/>
        </w:rPr>
      </w:pPr>
    </w:p>
    <w:p w14:paraId="75C1ACAF" w14:textId="1FED7D80" w:rsidR="005C672F" w:rsidRPr="00340EFC" w:rsidRDefault="005C672F" w:rsidP="00340EFC">
      <w:pPr>
        <w:tabs>
          <w:tab w:val="left" w:pos="440"/>
        </w:tabs>
        <w:rPr>
          <w:rFonts w:ascii="Arial" w:hAnsi="Arial" w:cs="Arial"/>
          <w:b/>
          <w:sz w:val="20"/>
          <w:szCs w:val="20"/>
        </w:rPr>
      </w:pPr>
      <w:r w:rsidRPr="00191331">
        <w:rPr>
          <w:rFonts w:ascii="Arial" w:hAnsi="Arial" w:cs="Arial"/>
          <w:b/>
          <w:sz w:val="20"/>
          <w:szCs w:val="20"/>
        </w:rPr>
        <w:t xml:space="preserve">Kata kunci: </w:t>
      </w:r>
      <w:r w:rsidR="00340EFC" w:rsidRPr="00340EFC">
        <w:rPr>
          <w:rFonts w:ascii="Arial" w:hAnsi="Arial" w:cs="Arial"/>
          <w:b/>
          <w:sz w:val="20"/>
          <w:szCs w:val="20"/>
        </w:rPr>
        <w:t>e-Bupot, PPh 23, Sistem Coretax</w:t>
      </w:r>
      <w:r w:rsidR="00340EFC">
        <w:rPr>
          <w:rFonts w:ascii="Arial" w:hAnsi="Arial" w:cs="Arial"/>
          <w:b/>
          <w:sz w:val="20"/>
          <w:szCs w:val="20"/>
        </w:rPr>
        <w:t xml:space="preserve">, </w:t>
      </w:r>
      <w:r w:rsidR="00340EFC" w:rsidRPr="00340EFC">
        <w:rPr>
          <w:rFonts w:ascii="Arial" w:hAnsi="Arial" w:cs="Arial"/>
          <w:b/>
          <w:sz w:val="20"/>
          <w:szCs w:val="20"/>
        </w:rPr>
        <w:t>Konsultan Pajak</w:t>
      </w:r>
    </w:p>
    <w:p w14:paraId="220AB1BC" w14:textId="77777777" w:rsidR="005C672F" w:rsidRDefault="005C672F" w:rsidP="005C672F">
      <w:pPr>
        <w:rPr>
          <w:rFonts w:ascii="Arial" w:hAnsi="Arial" w:cs="Arial"/>
          <w:b/>
          <w:bCs/>
          <w:sz w:val="24"/>
          <w:szCs w:val="24"/>
          <w:lang w:val="en-ID"/>
        </w:rPr>
      </w:pPr>
    </w:p>
    <w:p w14:paraId="3812BAE5" w14:textId="3A3A13F0" w:rsidR="005C672F" w:rsidRPr="006659E0" w:rsidRDefault="005C672F" w:rsidP="001C5102">
      <w:pPr>
        <w:spacing w:after="160" w:line="276" w:lineRule="auto"/>
        <w:rPr>
          <w:rFonts w:ascii="Arial" w:hAnsi="Arial" w:cs="Arial"/>
          <w:b/>
          <w:bCs/>
          <w:sz w:val="24"/>
          <w:szCs w:val="24"/>
          <w:lang w:val="en-ID"/>
        </w:rPr>
      </w:pPr>
      <w:r w:rsidRPr="00955FD1">
        <w:rPr>
          <w:rFonts w:ascii="Arial" w:hAnsi="Arial" w:cs="Arial"/>
          <w:b/>
          <w:bCs/>
          <w:sz w:val="24"/>
          <w:szCs w:val="24"/>
          <w:lang w:val="en-ID"/>
        </w:rPr>
        <w:t>PENDAHULUAN</w:t>
      </w:r>
    </w:p>
    <w:p w14:paraId="6621ED3A" w14:textId="77777777" w:rsidR="00340EFC" w:rsidRPr="00340EFC" w:rsidRDefault="00340EFC" w:rsidP="00340EFC">
      <w:pPr>
        <w:spacing w:after="160" w:line="276" w:lineRule="auto"/>
        <w:ind w:firstLine="720"/>
        <w:jc w:val="both"/>
        <w:rPr>
          <w:rFonts w:ascii="Arial" w:hAnsi="Arial" w:cs="Arial"/>
          <w:sz w:val="24"/>
          <w:szCs w:val="24"/>
        </w:rPr>
      </w:pPr>
      <w:r w:rsidRPr="00340EFC">
        <w:rPr>
          <w:rFonts w:ascii="Arial" w:hAnsi="Arial" w:cs="Arial"/>
          <w:sz w:val="24"/>
          <w:szCs w:val="24"/>
        </w:rPr>
        <w:t>Perubahan kebijakan sistem perpajakan di Indonesia telah melalui sejumlah tahapan yang panjang dan mengalami beberapakali perubahan. Dari era awal yang mengandalkan sistem konvensional yang didominasi oleh inspeksi dan penilaian langsung oleh otoritas pajak atau disebut dengan official assessment system, kemudian beralih menuju metode self assessment pada 1984, saat berlakunya Undang-Undang Nomor 6 Tahun 1983 tentang Ketentuan Umum dan Tata Cara Perpajakan (UU KUP), sebagaimana telah diubah beberapa kali terakhir dengan Undang-Undang Nomor 6 Tahun 2023 tentang Penetapan Peraturan Pemerintah Pengganti Undang-Undang Nomor 2 Tahun 2022 tentang Cipta Kerja menjadi Undang-Undang (UU Ciptaker) dan Undang undang Harmonisasi perpajakan. Perubahan ini ditempuh sebagai bagian dari reformasi perpajakan yang bertujuan untuk memodernisasi system, meningkatkan penerimaan pajak, mengurangi birokrasi, dan memperbaiki iklim investasi (Khaskheli &amp; Zhao, 2025).</w:t>
      </w:r>
    </w:p>
    <w:p w14:paraId="06528004" w14:textId="08092BC5" w:rsidR="00340EFC" w:rsidRPr="00340EFC" w:rsidRDefault="00340EFC" w:rsidP="00340EFC">
      <w:pPr>
        <w:spacing w:after="160" w:line="276" w:lineRule="auto"/>
        <w:ind w:firstLine="720"/>
        <w:jc w:val="both"/>
        <w:rPr>
          <w:rFonts w:ascii="Arial" w:hAnsi="Arial" w:cs="Arial"/>
          <w:sz w:val="24"/>
          <w:szCs w:val="24"/>
        </w:rPr>
      </w:pPr>
      <w:r w:rsidRPr="00340EFC">
        <w:rPr>
          <w:rFonts w:ascii="Arial" w:hAnsi="Arial" w:cs="Arial"/>
          <w:sz w:val="24"/>
          <w:szCs w:val="24"/>
        </w:rPr>
        <w:t xml:space="preserve">Dalam tujuh tahun terakhir, pemerintah terus berupaya melakukan reformasi sistem perpajakan, yang terbaru adalah dengan memperkenalkan dan menerapkan Coretax di tahun 2025. Coretax merupakan sistem administrasi yang paling baru layanan Direktorat Jenderal Pajak yang memberikan kemudahan bagi pengguna </w:t>
      </w:r>
      <w:r w:rsidRPr="00340EFC">
        <w:rPr>
          <w:rFonts w:ascii="Arial" w:hAnsi="Arial" w:cs="Arial"/>
          <w:sz w:val="24"/>
          <w:szCs w:val="24"/>
        </w:rPr>
        <w:lastRenderedPageBreak/>
        <w:t>(Direktorat Jenderal Pajak, 2024). Bertujuan untuk memodernisasi pengelolaan administrasi perpajakan melalui penerapan teknologi informasi yang lebih canggih. Pembangunan Coretax merupakan bagian dari Proyek Pembaruan</w:t>
      </w:r>
    </w:p>
    <w:p w14:paraId="2605DD31" w14:textId="77777777" w:rsidR="00340EFC" w:rsidRPr="00340EFC" w:rsidRDefault="00340EFC" w:rsidP="00340EFC">
      <w:pPr>
        <w:spacing w:after="160" w:line="276" w:lineRule="auto"/>
        <w:ind w:firstLine="720"/>
        <w:jc w:val="both"/>
        <w:rPr>
          <w:rFonts w:ascii="Arial" w:hAnsi="Arial" w:cs="Arial"/>
          <w:sz w:val="24"/>
          <w:szCs w:val="24"/>
        </w:rPr>
      </w:pPr>
      <w:r w:rsidRPr="00340EFC">
        <w:rPr>
          <w:rFonts w:ascii="Arial" w:hAnsi="Arial" w:cs="Arial"/>
          <w:sz w:val="24"/>
          <w:szCs w:val="24"/>
        </w:rPr>
        <w:t>Sistem Inti Administrasi Perpajakan (PSIAP) yang diatur dalam Peraturan Presiden Nomor 40 Tahun 2018. Pembaruan Sistem Inti Administrasi Perpajakan (PSIAP) merupakan proyek rancang ulang proses bisnis administrasi perpajakan melalui pembangunan sistem informasi yang berbasis COTS (Commercial Off-the-Shelf) disertai dengan pembenahan basis data perpajakan. Sistem ini diharapkan dapat mengintegrasikan berbagai kanal administrasi perpajakan, seperti registrasi, pembayaran, pelaporan, dan penegakan hukum, ke dalam satu kanal yang lebih efisien (Menteri Keuangan Republik Indonesia, 2024).</w:t>
      </w:r>
    </w:p>
    <w:p w14:paraId="4A035C12" w14:textId="77777777" w:rsidR="00340EFC" w:rsidRPr="00340EFC" w:rsidRDefault="00340EFC" w:rsidP="00340EFC">
      <w:pPr>
        <w:spacing w:after="160" w:line="276" w:lineRule="auto"/>
        <w:ind w:firstLine="720"/>
        <w:jc w:val="both"/>
        <w:rPr>
          <w:rFonts w:ascii="Arial" w:hAnsi="Arial" w:cs="Arial"/>
          <w:sz w:val="24"/>
          <w:szCs w:val="24"/>
        </w:rPr>
      </w:pPr>
      <w:r w:rsidRPr="00340EFC">
        <w:rPr>
          <w:rFonts w:ascii="Arial" w:hAnsi="Arial" w:cs="Arial"/>
          <w:sz w:val="24"/>
          <w:szCs w:val="24"/>
        </w:rPr>
        <w:t xml:space="preserve">Dengan Coretax, pemerintah berusaha meningkatkan efisiensi dalam administrasi layanan, memperbaiki akuntabilitas, dan meningkatkan kualitas pelayanan kepada wajib </w:t>
      </w:r>
      <w:proofErr w:type="gramStart"/>
      <w:r w:rsidRPr="00340EFC">
        <w:rPr>
          <w:rFonts w:ascii="Arial" w:hAnsi="Arial" w:cs="Arial"/>
          <w:sz w:val="24"/>
          <w:szCs w:val="24"/>
        </w:rPr>
        <w:t>pajak.Coretax</w:t>
      </w:r>
      <w:proofErr w:type="gramEnd"/>
      <w:r w:rsidRPr="00340EFC">
        <w:rPr>
          <w:rFonts w:ascii="Arial" w:hAnsi="Arial" w:cs="Arial"/>
          <w:sz w:val="24"/>
          <w:szCs w:val="24"/>
        </w:rPr>
        <w:t xml:space="preserve"> juga mengintegrasikan seluruh proses bisnis inti administrasi perpajakan, mulai dari pendaftaran wajib pajak, pelaporan SPT, pembayaran pajak, hingga pemeriksaan dan penagihan pajak dalam satu kanal integrasi. Melalui sistem ini, pelayanan kepada wajib pajak menjadi lebih optimal, risiko terjadinya sengketa pajak dapat diminimalkan, dan biaya kepatuhan menjadi lebih efisien.</w:t>
      </w:r>
    </w:p>
    <w:p w14:paraId="7E0367E0" w14:textId="582EAE94" w:rsidR="00340EFC" w:rsidRPr="00340EFC" w:rsidRDefault="00340EFC" w:rsidP="00340EFC">
      <w:pPr>
        <w:spacing w:after="160" w:line="276" w:lineRule="auto"/>
        <w:ind w:firstLine="720"/>
        <w:jc w:val="both"/>
        <w:rPr>
          <w:rFonts w:ascii="Arial" w:hAnsi="Arial" w:cs="Arial"/>
          <w:sz w:val="24"/>
          <w:szCs w:val="24"/>
        </w:rPr>
      </w:pPr>
      <w:r w:rsidRPr="00340EFC">
        <w:rPr>
          <w:rFonts w:ascii="Arial" w:hAnsi="Arial" w:cs="Arial"/>
          <w:sz w:val="24"/>
          <w:szCs w:val="24"/>
        </w:rPr>
        <w:t>Sistem Coretax ini memiliki berbagai menu utama (modul) yang saling terhubung di antaranya; My Portal, e-Tax Invoice, e-Bupot, Tax Return, Payments, My General Ledger, Taxpayer Service, Access Management, FAQ, dan External Applications (Direktorat Jenderal Pajak, 2025). Berfungsi untuk mengelola setiap aspek administrasi perpajakan. Salah satu menu yang menjadi fokus utama bagi konsultan adalah e-</w:t>
      </w:r>
      <w:proofErr w:type="gramStart"/>
      <w:r w:rsidRPr="00340EFC">
        <w:rPr>
          <w:rFonts w:ascii="Arial" w:hAnsi="Arial" w:cs="Arial"/>
          <w:sz w:val="24"/>
          <w:szCs w:val="24"/>
        </w:rPr>
        <w:t>Bupot .e</w:t>
      </w:r>
      <w:proofErr w:type="gramEnd"/>
      <w:r w:rsidRPr="00340EFC">
        <w:rPr>
          <w:rFonts w:ascii="Arial" w:hAnsi="Arial" w:cs="Arial"/>
          <w:sz w:val="24"/>
          <w:szCs w:val="24"/>
        </w:rPr>
        <w:t>-Bupot merupakan menu dari sistem Coretx. Yang memfasilitasi pembuatan bukti potong dan pelaporan SPT Masa untuk berbagai</w:t>
      </w:r>
      <w:r>
        <w:rPr>
          <w:rFonts w:ascii="Arial" w:hAnsi="Arial" w:cs="Arial"/>
          <w:sz w:val="24"/>
          <w:szCs w:val="24"/>
        </w:rPr>
        <w:t xml:space="preserve"> </w:t>
      </w:r>
      <w:r w:rsidRPr="00340EFC">
        <w:rPr>
          <w:rFonts w:ascii="Arial" w:hAnsi="Arial" w:cs="Arial"/>
          <w:sz w:val="24"/>
          <w:szCs w:val="24"/>
        </w:rPr>
        <w:t>jenis Pajak Penghasilan (PPh) serta PPN. Secara umum, menu e-Bupot Coretax terbagi menjadi dua golongan utama, yaitu e-Bupot Unifikasi dan e-Bupot PPh Pasal 21/26. e-Bupot Unifikasi, menu ini digunakan untuk PPh Pasal 4 ayat (2), Pasal 15, Pasal 22, Pasal 23, Pasal 26, dan PPN.</w:t>
      </w:r>
    </w:p>
    <w:p w14:paraId="63B50232" w14:textId="77777777" w:rsidR="00340EFC" w:rsidRPr="00340EFC" w:rsidRDefault="00340EFC" w:rsidP="00340EFC">
      <w:pPr>
        <w:spacing w:after="160" w:line="276" w:lineRule="auto"/>
        <w:ind w:firstLine="720"/>
        <w:jc w:val="both"/>
        <w:rPr>
          <w:rFonts w:ascii="Arial" w:hAnsi="Arial" w:cs="Arial"/>
          <w:sz w:val="24"/>
          <w:szCs w:val="24"/>
        </w:rPr>
      </w:pPr>
      <w:r w:rsidRPr="00340EFC">
        <w:rPr>
          <w:rFonts w:ascii="Arial" w:hAnsi="Arial" w:cs="Arial"/>
          <w:sz w:val="24"/>
          <w:szCs w:val="24"/>
        </w:rPr>
        <w:t>e-Bupot Unifikasi ini menggantikan sistem lama yang sebelumnya dilakukan melalui aplikasi e-Bupot DJP Online. Yang merupakan digitalisasi administrasi perpajakan di Indonesia. Sistem ini awalnya dikembangkan secara terpisah untuk jenis pajak tertentu, seperti PPh Pasal 23/26. e-Bupot versi DJP Online memiliki sejumlah keterbatasan. Menurut Panjaitan &amp; Yuna (2024), sistem ini masih bersifat parsial dan tidak terhubung penuh dengan sistem perpajakan lain seperti e-Faktur atau e-Billing. Hal ini menyebabkan wajib pajak harus menggunakan beberapa aplikasi berbeda untuk menyelesaikan kewajiban pajaknya.</w:t>
      </w:r>
    </w:p>
    <w:p w14:paraId="322221E4" w14:textId="77777777" w:rsidR="00340EFC" w:rsidRPr="00340EFC" w:rsidRDefault="00340EFC" w:rsidP="00340EFC">
      <w:pPr>
        <w:spacing w:after="160" w:line="276" w:lineRule="auto"/>
        <w:ind w:firstLine="720"/>
        <w:jc w:val="both"/>
        <w:rPr>
          <w:rFonts w:ascii="Arial" w:hAnsi="Arial" w:cs="Arial"/>
          <w:sz w:val="24"/>
          <w:szCs w:val="24"/>
        </w:rPr>
      </w:pPr>
      <w:r w:rsidRPr="00340EFC">
        <w:rPr>
          <w:rFonts w:ascii="Arial" w:hAnsi="Arial" w:cs="Arial"/>
          <w:sz w:val="24"/>
          <w:szCs w:val="24"/>
        </w:rPr>
        <w:t xml:space="preserve">Keterbatasan tersebut menjadi salah satu alasan DJP kemudian melakukan reformasi sistem besar-besaran melalui Coretax Administration System (CTAS) </w:t>
      </w:r>
      <w:r w:rsidRPr="00340EFC">
        <w:rPr>
          <w:rFonts w:ascii="Arial" w:hAnsi="Arial" w:cs="Arial"/>
          <w:sz w:val="24"/>
          <w:szCs w:val="24"/>
        </w:rPr>
        <w:lastRenderedPageBreak/>
        <w:t>mekanisme e-Bupot Unifikasi. Melalui sistem e-Bupot unifikasi, seluruh proses administrasi dapat dilakukan secara otomatis dan terintegrasi langsung dengan server DJP. Hal ini, proses pembuatan, pelaporan, dan penyetoran tentunya pada PPh 23 atas jasa konsultan kini dapat dilakukan dalam satu sistem terpusat yang saling terhubung antar fitur.</w:t>
      </w:r>
    </w:p>
    <w:p w14:paraId="4CC52A2F" w14:textId="466B5437" w:rsidR="00340EFC" w:rsidRPr="00340EFC" w:rsidRDefault="00340EFC" w:rsidP="00340EFC">
      <w:pPr>
        <w:spacing w:after="160" w:line="276" w:lineRule="auto"/>
        <w:ind w:firstLine="720"/>
        <w:jc w:val="both"/>
        <w:rPr>
          <w:rFonts w:ascii="Arial" w:hAnsi="Arial" w:cs="Arial"/>
          <w:sz w:val="24"/>
          <w:szCs w:val="24"/>
        </w:rPr>
      </w:pPr>
      <w:r w:rsidRPr="00340EFC">
        <w:rPr>
          <w:rFonts w:ascii="Arial" w:hAnsi="Arial" w:cs="Arial"/>
          <w:sz w:val="24"/>
          <w:szCs w:val="24"/>
        </w:rPr>
        <w:t>Namun, perubahan ini menuntut adanya penyesuaian yang signifikan bagi penguna terutama konsultan. Minimnya waktu untuk mempelajari sistem baru sehingga memerlukan waktu adaptasi yang cukup panjang untuk memahami alur kerja aplikasi baru seperti e-Bupot Unifikasi di dalam sistem Coretax. DJP telah</w:t>
      </w:r>
      <w:r>
        <w:rPr>
          <w:rFonts w:ascii="Arial" w:hAnsi="Arial" w:cs="Arial"/>
          <w:sz w:val="24"/>
          <w:szCs w:val="24"/>
        </w:rPr>
        <w:t xml:space="preserve"> </w:t>
      </w:r>
      <w:r w:rsidRPr="00340EFC">
        <w:rPr>
          <w:rFonts w:ascii="Arial" w:hAnsi="Arial" w:cs="Arial"/>
          <w:sz w:val="24"/>
          <w:szCs w:val="24"/>
        </w:rPr>
        <w:t>berupaya mengatasi tantangan tersebut dengan menyediakan panduan digital interaktif dan video tutorial yang lebih mudah dipahami oleh berbagai kalangan pengguna. Karna tingkat pemahaman SDM terhadap panduan digital ini masih bervariasi. (Nugraheni et al., 2025).</w:t>
      </w:r>
    </w:p>
    <w:p w14:paraId="42F03C31" w14:textId="77777777" w:rsidR="00340EFC" w:rsidRPr="00340EFC" w:rsidRDefault="00340EFC" w:rsidP="00340EFC">
      <w:pPr>
        <w:spacing w:after="160" w:line="276" w:lineRule="auto"/>
        <w:ind w:firstLine="720"/>
        <w:jc w:val="both"/>
        <w:rPr>
          <w:rFonts w:ascii="Arial" w:hAnsi="Arial" w:cs="Arial"/>
          <w:sz w:val="24"/>
          <w:szCs w:val="24"/>
        </w:rPr>
      </w:pPr>
      <w:r w:rsidRPr="00340EFC">
        <w:rPr>
          <w:rFonts w:ascii="Arial" w:hAnsi="Arial" w:cs="Arial"/>
          <w:sz w:val="24"/>
          <w:szCs w:val="24"/>
        </w:rPr>
        <w:t>Dengan demikian, sistem ini berpotensi memperkuat integritas sistem perpajakan nasional. Menurut Korat &amp; Munandar (2025), sistem ini mampu mengurangi peluang praktik penghindaran pajak (tax avoidance) serta memperkecil ruang terjadinya ketidakpatuhan wajib pajak, karena seluruh aktivitas administrasi dan transaksi tercatat secara otomatis di dalam sistem DJP. Penerapan prinsip digitalisasi ini mendukung upaya pemerintah dalam menciptakan lingkungan perpajakan yang transparan dan berkeadilan, sejalan dengan arah kebijakan reformasi perpajakan jilid III yang dicanangkan oleh Kementerian Keuangan RI (2021).</w:t>
      </w:r>
    </w:p>
    <w:p w14:paraId="76F2EFC0" w14:textId="35E9FB6D" w:rsidR="00340EFC" w:rsidRDefault="00340EFC" w:rsidP="00340EFC">
      <w:pPr>
        <w:spacing w:after="160" w:line="276" w:lineRule="auto"/>
        <w:ind w:firstLine="720"/>
        <w:jc w:val="both"/>
        <w:rPr>
          <w:rFonts w:ascii="Arial" w:hAnsi="Arial" w:cs="Arial"/>
          <w:sz w:val="24"/>
          <w:szCs w:val="24"/>
        </w:rPr>
      </w:pPr>
      <w:r w:rsidRPr="00340EFC">
        <w:rPr>
          <w:rFonts w:ascii="Arial" w:hAnsi="Arial" w:cs="Arial"/>
          <w:sz w:val="24"/>
          <w:szCs w:val="24"/>
        </w:rPr>
        <w:t xml:space="preserve">Bagi Konsultan pajak, khususnya PT. LILI Consultan tempat penulis </w:t>
      </w:r>
      <w:r>
        <w:rPr>
          <w:rFonts w:ascii="Arial" w:hAnsi="Arial" w:cs="Arial"/>
          <w:sz w:val="24"/>
          <w:szCs w:val="24"/>
        </w:rPr>
        <w:t>Pengabdian</w:t>
      </w:r>
      <w:r w:rsidRPr="00340EFC">
        <w:rPr>
          <w:rFonts w:ascii="Arial" w:hAnsi="Arial" w:cs="Arial"/>
          <w:sz w:val="24"/>
          <w:szCs w:val="24"/>
        </w:rPr>
        <w:t>. e-Bupot Unifikasi dalam sistem Coretax memiliki peran penting dalam membantu pelaporan dan administrasi perpajakan klien-kliennya. Sesuai Standar Operasional Prosedur (SOP) yang lebih efektif, sehingga meningkatkan efisiensi administrasi pelaporan pajak. Khususnya Pelaporan PPh 23 atas jasa konsultan. PT. LILI Consultan merupakan perusahaan yang bergerak dalam bidang konsultan imigrasi, akuntansi dan perpajakan, kurang lebih sudah berdiri selama 8 tahun dengan wilayah kerja NTB. PT. LILI Consultan membantu menyelesaikan kewajiban perpajakan mulai dari kegiatan pembuatan Nomor Pokok Wajib Pajak</w:t>
      </w:r>
      <w:r>
        <w:rPr>
          <w:rFonts w:ascii="Arial" w:hAnsi="Arial" w:cs="Arial"/>
          <w:sz w:val="24"/>
          <w:szCs w:val="24"/>
        </w:rPr>
        <w:t xml:space="preserve"> </w:t>
      </w:r>
      <w:r w:rsidRPr="00340EFC">
        <w:rPr>
          <w:rFonts w:ascii="Arial" w:hAnsi="Arial" w:cs="Arial"/>
          <w:sz w:val="24"/>
          <w:szCs w:val="24"/>
        </w:rPr>
        <w:t>(NPWP), penghitungan, penyetoran, dan pelaporan pajak. Salah satunya pph 23 atas jasa konsultan klien PT. OGI</w:t>
      </w:r>
    </w:p>
    <w:p w14:paraId="7674EBE9" w14:textId="7E8B2F65" w:rsidR="00340EFC" w:rsidRDefault="00340EFC" w:rsidP="004E429A">
      <w:pPr>
        <w:adjustRightInd w:val="0"/>
        <w:spacing w:after="160" w:line="276" w:lineRule="auto"/>
        <w:jc w:val="both"/>
        <w:rPr>
          <w:rFonts w:ascii="Arial" w:hAnsi="Arial" w:cs="Arial"/>
          <w:b/>
          <w:sz w:val="24"/>
          <w:szCs w:val="24"/>
        </w:rPr>
      </w:pPr>
      <w:r>
        <w:rPr>
          <w:rFonts w:ascii="Arial" w:hAnsi="Arial" w:cs="Arial"/>
          <w:b/>
          <w:sz w:val="24"/>
          <w:szCs w:val="24"/>
        </w:rPr>
        <w:t>METODE</w:t>
      </w:r>
    </w:p>
    <w:p w14:paraId="1FBD3CFD" w14:textId="43C3A7BB" w:rsidR="00340EFC" w:rsidRDefault="00340EFC" w:rsidP="00340EFC">
      <w:pPr>
        <w:adjustRightInd w:val="0"/>
        <w:spacing w:after="160" w:line="276" w:lineRule="auto"/>
        <w:ind w:firstLine="720"/>
        <w:jc w:val="both"/>
        <w:rPr>
          <w:rFonts w:ascii="Arial" w:hAnsi="Arial" w:cs="Arial"/>
          <w:sz w:val="24"/>
          <w:szCs w:val="24"/>
        </w:rPr>
      </w:pPr>
      <w:r w:rsidRPr="00340EFC">
        <w:rPr>
          <w:rFonts w:ascii="Arial" w:hAnsi="Arial" w:cs="Arial"/>
          <w:sz w:val="24"/>
          <w:szCs w:val="24"/>
        </w:rPr>
        <w:t xml:space="preserve">Pelaksanaan </w:t>
      </w:r>
      <w:r>
        <w:rPr>
          <w:rFonts w:ascii="Arial" w:hAnsi="Arial" w:cs="Arial"/>
          <w:sz w:val="24"/>
          <w:szCs w:val="24"/>
        </w:rPr>
        <w:t>Pengabdian</w:t>
      </w:r>
      <w:r w:rsidRPr="00340EFC">
        <w:rPr>
          <w:rFonts w:ascii="Arial" w:hAnsi="Arial" w:cs="Arial"/>
          <w:sz w:val="24"/>
          <w:szCs w:val="24"/>
        </w:rPr>
        <w:t xml:space="preserve"> dilaksanakan di Kantor PT. LILI Consultan yang bergerak di bidang pajak dan keuangan dan beralamat di Jl. Adi Sucipto No. 19, Pertokoan Griya Ellen, Ampenan Utara Kec. Ampenan Kota Mataram Nusa Tenggara Barat. Penulis melaksanakan </w:t>
      </w:r>
      <w:r>
        <w:rPr>
          <w:rFonts w:ascii="Arial" w:hAnsi="Arial" w:cs="Arial"/>
          <w:sz w:val="24"/>
          <w:szCs w:val="24"/>
        </w:rPr>
        <w:t>Pengabdian</w:t>
      </w:r>
      <w:r w:rsidRPr="00340EFC">
        <w:rPr>
          <w:rFonts w:ascii="Arial" w:hAnsi="Arial" w:cs="Arial"/>
          <w:sz w:val="24"/>
          <w:szCs w:val="24"/>
        </w:rPr>
        <w:t xml:space="preserve"> selama 120 hari di mulai tanggal 1 September 2025 sampai 31 Desember 2025.</w:t>
      </w:r>
    </w:p>
    <w:p w14:paraId="46DED0C8" w14:textId="77777777" w:rsidR="00340EFC" w:rsidRDefault="00340EFC" w:rsidP="00340EFC">
      <w:pPr>
        <w:adjustRightInd w:val="0"/>
        <w:spacing w:after="160" w:line="276" w:lineRule="auto"/>
        <w:ind w:firstLine="720"/>
        <w:jc w:val="both"/>
        <w:rPr>
          <w:rFonts w:ascii="Arial" w:hAnsi="Arial" w:cs="Arial"/>
          <w:sz w:val="24"/>
          <w:szCs w:val="24"/>
        </w:rPr>
      </w:pPr>
      <w:r w:rsidRPr="00340EFC">
        <w:rPr>
          <w:rFonts w:ascii="Arial" w:hAnsi="Arial" w:cs="Arial"/>
          <w:sz w:val="24"/>
          <w:szCs w:val="24"/>
        </w:rPr>
        <w:t xml:space="preserve">Hari kerja di PT. LILI Consultan di mulai pada hari senin s/d hari jumat. Dengan jam kerja untuk hari senin s/d hari jumat dimulai pukul 08.30 WITA sampai pukul 17.00 </w:t>
      </w:r>
      <w:r w:rsidRPr="00340EFC">
        <w:rPr>
          <w:rFonts w:ascii="Arial" w:hAnsi="Arial" w:cs="Arial"/>
          <w:sz w:val="24"/>
          <w:szCs w:val="24"/>
        </w:rPr>
        <w:lastRenderedPageBreak/>
        <w:t>WITA. Waktu istirahat mulai pukul 12.00 WITA sampai dengan pukul13.30 WITA.</w:t>
      </w:r>
    </w:p>
    <w:p w14:paraId="3CA6294E" w14:textId="14231FE2" w:rsidR="00340EFC" w:rsidRPr="00340EFC" w:rsidRDefault="00340EFC" w:rsidP="00340EFC">
      <w:pPr>
        <w:adjustRightInd w:val="0"/>
        <w:spacing w:after="160" w:line="276" w:lineRule="auto"/>
        <w:ind w:firstLine="720"/>
        <w:jc w:val="both"/>
        <w:rPr>
          <w:rFonts w:ascii="Arial" w:hAnsi="Arial" w:cs="Arial"/>
          <w:sz w:val="24"/>
          <w:szCs w:val="24"/>
        </w:rPr>
      </w:pPr>
      <w:r w:rsidRPr="00340EFC">
        <w:rPr>
          <w:rFonts w:ascii="Arial" w:hAnsi="Arial" w:cs="Arial"/>
          <w:sz w:val="24"/>
          <w:szCs w:val="24"/>
        </w:rPr>
        <w:t xml:space="preserve">Sebelum memulai kegiatan </w:t>
      </w:r>
      <w:r>
        <w:rPr>
          <w:rFonts w:ascii="Arial" w:hAnsi="Arial" w:cs="Arial"/>
          <w:sz w:val="24"/>
          <w:szCs w:val="24"/>
        </w:rPr>
        <w:t>Pengabdian</w:t>
      </w:r>
      <w:r w:rsidRPr="00340EFC">
        <w:rPr>
          <w:rFonts w:ascii="Arial" w:hAnsi="Arial" w:cs="Arial"/>
          <w:sz w:val="24"/>
          <w:szCs w:val="24"/>
        </w:rPr>
        <w:t xml:space="preserve">, penulis melakukan beberapa persiapan, antara lain melakukan registrasi pendaftaran </w:t>
      </w:r>
      <w:r>
        <w:rPr>
          <w:rFonts w:ascii="Arial" w:hAnsi="Arial" w:cs="Arial"/>
          <w:sz w:val="24"/>
          <w:szCs w:val="24"/>
        </w:rPr>
        <w:t>Pengabdian</w:t>
      </w:r>
      <w:r w:rsidRPr="00340EFC">
        <w:rPr>
          <w:rFonts w:ascii="Arial" w:hAnsi="Arial" w:cs="Arial"/>
          <w:sz w:val="24"/>
          <w:szCs w:val="24"/>
        </w:rPr>
        <w:t xml:space="preserve">. Rangkaian persiapan yang dilakukan sebelum melaksanakan kegiatan </w:t>
      </w:r>
      <w:r>
        <w:rPr>
          <w:rFonts w:ascii="Arial" w:hAnsi="Arial" w:cs="Arial"/>
          <w:sz w:val="24"/>
          <w:szCs w:val="24"/>
        </w:rPr>
        <w:t>pengabdian</w:t>
      </w:r>
      <w:r w:rsidRPr="00340EFC">
        <w:rPr>
          <w:rFonts w:ascii="Arial" w:hAnsi="Arial" w:cs="Arial"/>
          <w:sz w:val="24"/>
          <w:szCs w:val="24"/>
        </w:rPr>
        <w:t xml:space="preserve"> di Kantor PT. LILI Consultant sesuai dengan tujuan MBKM </w:t>
      </w:r>
      <w:r>
        <w:rPr>
          <w:rFonts w:ascii="Arial" w:hAnsi="Arial" w:cs="Arial"/>
          <w:sz w:val="24"/>
          <w:szCs w:val="24"/>
        </w:rPr>
        <w:t>Pengabdian</w:t>
      </w:r>
      <w:r w:rsidRPr="00340EFC">
        <w:rPr>
          <w:rFonts w:ascii="Arial" w:hAnsi="Arial" w:cs="Arial"/>
          <w:sz w:val="24"/>
          <w:szCs w:val="24"/>
        </w:rPr>
        <w:t xml:space="preserve"> yaitu Mahasiswa memperoleh pengalaman belajar yang berharga melalui Kantor PT. LILI Consultant untuk masuk dalam dunia kerja secara langsung untuk mempraktekkan bidang keahlian yang dimiliki serta mahasiswa mendapatkan ilmu baru yang belum pernah didapat di bangku perkuliahan serta membangun relasi dengan teman kerja atau kantor.</w:t>
      </w:r>
    </w:p>
    <w:p w14:paraId="7EB68521" w14:textId="59ED0F68" w:rsidR="001C48AA" w:rsidRPr="00AE730B" w:rsidRDefault="005C672F" w:rsidP="004E429A">
      <w:pPr>
        <w:adjustRightInd w:val="0"/>
        <w:spacing w:after="160" w:line="276" w:lineRule="auto"/>
        <w:jc w:val="both"/>
        <w:rPr>
          <w:rFonts w:ascii="Arial" w:hAnsi="Arial" w:cs="Arial"/>
          <w:b/>
          <w:sz w:val="24"/>
          <w:szCs w:val="24"/>
        </w:rPr>
      </w:pPr>
      <w:r w:rsidRPr="00C5554D">
        <w:rPr>
          <w:rFonts w:ascii="Arial" w:hAnsi="Arial" w:cs="Arial"/>
          <w:b/>
          <w:sz w:val="24"/>
          <w:szCs w:val="24"/>
        </w:rPr>
        <w:t>HASIL</w:t>
      </w:r>
      <w:r w:rsidRPr="00C5554D">
        <w:rPr>
          <w:rFonts w:ascii="Arial" w:hAnsi="Arial" w:cs="Arial"/>
          <w:b/>
          <w:spacing w:val="-4"/>
          <w:sz w:val="24"/>
          <w:szCs w:val="24"/>
        </w:rPr>
        <w:t xml:space="preserve"> </w:t>
      </w:r>
      <w:r w:rsidRPr="00C5554D">
        <w:rPr>
          <w:rFonts w:ascii="Arial" w:hAnsi="Arial" w:cs="Arial"/>
          <w:b/>
          <w:sz w:val="24"/>
          <w:szCs w:val="24"/>
        </w:rPr>
        <w:t>DAN</w:t>
      </w:r>
      <w:r w:rsidRPr="00C5554D">
        <w:rPr>
          <w:rFonts w:ascii="Arial" w:hAnsi="Arial" w:cs="Arial"/>
          <w:b/>
          <w:spacing w:val="-6"/>
          <w:sz w:val="24"/>
          <w:szCs w:val="24"/>
        </w:rPr>
        <w:t xml:space="preserve"> </w:t>
      </w:r>
      <w:r w:rsidRPr="00C5554D">
        <w:rPr>
          <w:rFonts w:ascii="Arial" w:hAnsi="Arial" w:cs="Arial"/>
          <w:b/>
          <w:sz w:val="24"/>
          <w:szCs w:val="24"/>
        </w:rPr>
        <w:t>PEMBAHASAN</w:t>
      </w:r>
    </w:p>
    <w:p w14:paraId="2949353F" w14:textId="0D5DE430" w:rsidR="00340EFC" w:rsidRPr="00340EFC" w:rsidRDefault="00340EFC" w:rsidP="00340EFC">
      <w:pPr>
        <w:pStyle w:val="BodyText"/>
        <w:tabs>
          <w:tab w:val="left" w:pos="709"/>
        </w:tabs>
        <w:spacing w:after="160" w:line="276" w:lineRule="auto"/>
        <w:ind w:right="-278"/>
        <w:jc w:val="both"/>
        <w:rPr>
          <w:rFonts w:ascii="Arial" w:hAnsi="Arial" w:cs="Arial"/>
          <w:b/>
        </w:rPr>
      </w:pPr>
      <w:r w:rsidRPr="00340EFC">
        <w:rPr>
          <w:rFonts w:ascii="Arial" w:hAnsi="Arial" w:cs="Arial"/>
          <w:b/>
        </w:rPr>
        <w:t>Prosedur Pembuatan e-Bupot PPH 23 Atas Jasa Konsultan Melaluai Sistem Coretax pada LILI Consultants</w:t>
      </w:r>
    </w:p>
    <w:p w14:paraId="10271257" w14:textId="77777777" w:rsidR="005D6F52" w:rsidRDefault="005D6F52" w:rsidP="00340EFC">
      <w:pPr>
        <w:pStyle w:val="BodyText"/>
        <w:tabs>
          <w:tab w:val="left" w:pos="709"/>
        </w:tabs>
        <w:spacing w:after="160" w:line="276" w:lineRule="auto"/>
        <w:ind w:right="-278"/>
        <w:jc w:val="both"/>
        <w:rPr>
          <w:rFonts w:ascii="Arial" w:hAnsi="Arial" w:cs="Arial"/>
        </w:rPr>
      </w:pPr>
      <w:r>
        <w:rPr>
          <w:rFonts w:ascii="Arial" w:hAnsi="Arial" w:cs="Arial"/>
        </w:rPr>
        <w:tab/>
      </w:r>
      <w:r w:rsidR="00340EFC" w:rsidRPr="00340EFC">
        <w:rPr>
          <w:rFonts w:ascii="Arial" w:hAnsi="Arial" w:cs="Arial"/>
        </w:rPr>
        <w:t>PT. OGI merupakan salah satu klien PT. LILI Consultan. Perusahaan tersebut bergerak di bidang restoran dan penginapan yang menyediakan sarana makanan, tempat menginap, serta fasilitas pariwisata lainnya. Dengan tingginya aktivitas usaha, perusahaan membutuhkan dukungan layanan profesional untuk memastikan pengelolaan administrasi dan perpajakan berjalan dengan baik. PT. LILI Consultan membantu memberikan layanan konsultasi dan penyusunan laporan keuangan, serta memenuhi kewajiban perpajakan perusahaan. Setelah menerima jasa tersebut</w:t>
      </w:r>
    </w:p>
    <w:p w14:paraId="423DF73A" w14:textId="45F74608" w:rsidR="00340EFC" w:rsidRPr="00340EFC" w:rsidRDefault="005D6F52" w:rsidP="00340EFC">
      <w:pPr>
        <w:pStyle w:val="BodyText"/>
        <w:tabs>
          <w:tab w:val="left" w:pos="709"/>
        </w:tabs>
        <w:spacing w:after="160" w:line="276" w:lineRule="auto"/>
        <w:ind w:right="-278"/>
        <w:jc w:val="both"/>
        <w:rPr>
          <w:rFonts w:ascii="Arial" w:hAnsi="Arial" w:cs="Arial"/>
        </w:rPr>
      </w:pPr>
      <w:r>
        <w:rPr>
          <w:rFonts w:ascii="Arial" w:hAnsi="Arial" w:cs="Arial"/>
        </w:rPr>
        <w:tab/>
      </w:r>
      <w:r w:rsidR="00340EFC" w:rsidRPr="00340EFC">
        <w:rPr>
          <w:rFonts w:ascii="Arial" w:hAnsi="Arial" w:cs="Arial"/>
        </w:rPr>
        <w:t>PT. OGI memberikan fee sebesar Rp 1.500.000 kepada PT. LILI Consultan. Selain itu, PT. LILI Consultan juga melakukan pelaporan PPh 23 atas jasa konsultansi melalui sistem digital seperti e-Bupot. Untuk memastikan pelaporan dilakukan secara tepat, akurat, dan sesuai peraturan perpajakan, proses pembuatan e-Bupot dilakukan melalui Sistem Coretax. Adapun tahapan pelaporan e-Bupot PPh 23 dalam sistem Coretax adalah sebagai berikut:</w:t>
      </w:r>
    </w:p>
    <w:p w14:paraId="6E478FD0" w14:textId="6B2A86C1" w:rsidR="00340EFC" w:rsidRPr="005D6F52" w:rsidRDefault="00340EFC" w:rsidP="00340EFC">
      <w:pPr>
        <w:pStyle w:val="BodyText"/>
        <w:tabs>
          <w:tab w:val="left" w:pos="709"/>
        </w:tabs>
        <w:spacing w:after="160" w:line="276" w:lineRule="auto"/>
        <w:ind w:right="-278"/>
        <w:jc w:val="both"/>
        <w:rPr>
          <w:rFonts w:ascii="Arial" w:hAnsi="Arial" w:cs="Arial"/>
          <w:b/>
        </w:rPr>
      </w:pPr>
      <w:r w:rsidRPr="005D6F52">
        <w:rPr>
          <w:rFonts w:ascii="Arial" w:hAnsi="Arial" w:cs="Arial"/>
          <w:b/>
        </w:rPr>
        <w:t>Perhitungan</w:t>
      </w:r>
    </w:p>
    <w:p w14:paraId="7FC59872" w14:textId="77777777" w:rsidR="005D6F52" w:rsidRDefault="00340EFC" w:rsidP="00340EFC">
      <w:pPr>
        <w:pStyle w:val="BodyText"/>
        <w:numPr>
          <w:ilvl w:val="0"/>
          <w:numId w:val="10"/>
        </w:numPr>
        <w:tabs>
          <w:tab w:val="left" w:pos="709"/>
        </w:tabs>
        <w:spacing w:after="160" w:line="276" w:lineRule="auto"/>
        <w:ind w:right="-278"/>
        <w:jc w:val="both"/>
        <w:rPr>
          <w:rFonts w:ascii="Arial" w:hAnsi="Arial" w:cs="Arial"/>
        </w:rPr>
      </w:pPr>
      <w:r w:rsidRPr="00340EFC">
        <w:rPr>
          <w:rFonts w:ascii="Arial" w:hAnsi="Arial" w:cs="Arial"/>
        </w:rPr>
        <w:t>Untuk memperoleh income di dapatkan dari nota dan rekening koran</w:t>
      </w:r>
    </w:p>
    <w:p w14:paraId="031D3707" w14:textId="25E6003E" w:rsidR="00340EFC" w:rsidRPr="00340EFC" w:rsidRDefault="005D6F52" w:rsidP="005D6F52">
      <w:pPr>
        <w:pStyle w:val="BodyText"/>
        <w:tabs>
          <w:tab w:val="left" w:pos="709"/>
        </w:tabs>
        <w:spacing w:after="160" w:line="276" w:lineRule="auto"/>
        <w:ind w:left="720" w:right="-278"/>
        <w:jc w:val="both"/>
        <w:rPr>
          <w:rFonts w:ascii="Arial" w:hAnsi="Arial" w:cs="Arial"/>
        </w:rPr>
      </w:pPr>
      <w:r>
        <w:rPr>
          <w:rFonts w:ascii="Arial" w:hAnsi="Arial" w:cs="Arial"/>
        </w:rPr>
        <w:t>P</w:t>
      </w:r>
      <w:r w:rsidR="00340EFC" w:rsidRPr="005D6F52">
        <w:rPr>
          <w:rFonts w:ascii="Arial" w:hAnsi="Arial" w:cs="Arial"/>
        </w:rPr>
        <w:t xml:space="preserve">endapatan bulan Oktober dari hotel dan resto PT. OGI, yang nanti akan dimasukan ke dalam </w:t>
      </w:r>
      <w:proofErr w:type="gramStart"/>
      <w:r w:rsidR="00340EFC" w:rsidRPr="005D6F52">
        <w:rPr>
          <w:rFonts w:ascii="Arial" w:hAnsi="Arial" w:cs="Arial"/>
        </w:rPr>
        <w:t>perhitungan.Setelah</w:t>
      </w:r>
      <w:proofErr w:type="gramEnd"/>
      <w:r w:rsidR="00340EFC" w:rsidRPr="005D6F52">
        <w:rPr>
          <w:rFonts w:ascii="Arial" w:hAnsi="Arial" w:cs="Arial"/>
        </w:rPr>
        <w:t xml:space="preserve"> mendapatan data masuk,</w:t>
      </w:r>
      <w:r>
        <w:rPr>
          <w:rFonts w:ascii="Arial" w:hAnsi="Arial" w:cs="Arial"/>
        </w:rPr>
        <w:t xml:space="preserve"> </w:t>
      </w:r>
      <w:r w:rsidR="00340EFC" w:rsidRPr="00340EFC">
        <w:rPr>
          <w:rFonts w:ascii="Arial" w:hAnsi="Arial" w:cs="Arial"/>
        </w:rPr>
        <w:t>selanjutnya Menginput data pengasailan bulan Oktober Resto dan Hotel untuk mengetahui income-nya</w:t>
      </w:r>
    </w:p>
    <w:p w14:paraId="12D4AB83" w14:textId="50D31DEA" w:rsidR="00340EFC" w:rsidRPr="00340EFC" w:rsidRDefault="00340EFC" w:rsidP="005D6F52">
      <w:pPr>
        <w:pStyle w:val="BodyText"/>
        <w:numPr>
          <w:ilvl w:val="0"/>
          <w:numId w:val="10"/>
        </w:numPr>
        <w:tabs>
          <w:tab w:val="left" w:pos="709"/>
        </w:tabs>
        <w:spacing w:after="160" w:line="276" w:lineRule="auto"/>
        <w:ind w:right="-278"/>
        <w:jc w:val="both"/>
        <w:rPr>
          <w:rFonts w:ascii="Arial" w:hAnsi="Arial" w:cs="Arial"/>
        </w:rPr>
      </w:pPr>
      <w:r w:rsidRPr="00340EFC">
        <w:rPr>
          <w:rFonts w:ascii="Arial" w:hAnsi="Arial" w:cs="Arial"/>
        </w:rPr>
        <w:t>Setelah Perhitungan income pada bulan oktober. Selanjutnya membuat invoice lalu dikirim ke pada klien PT.OGI untuk menginformasikan pembayaran</w:t>
      </w:r>
    </w:p>
    <w:p w14:paraId="03C47B44" w14:textId="77777777" w:rsidR="00340EFC" w:rsidRPr="00340EFC" w:rsidRDefault="00340EFC" w:rsidP="00340EFC">
      <w:pPr>
        <w:pStyle w:val="BodyText"/>
        <w:tabs>
          <w:tab w:val="left" w:pos="709"/>
        </w:tabs>
        <w:spacing w:after="160" w:line="276" w:lineRule="auto"/>
        <w:ind w:right="-278"/>
        <w:jc w:val="both"/>
        <w:rPr>
          <w:rFonts w:ascii="Arial" w:hAnsi="Arial" w:cs="Arial"/>
        </w:rPr>
      </w:pPr>
      <w:r w:rsidRPr="00340EFC">
        <w:rPr>
          <w:rFonts w:ascii="Arial" w:hAnsi="Arial" w:cs="Arial"/>
        </w:rPr>
        <w:t xml:space="preserve"> </w:t>
      </w:r>
    </w:p>
    <w:p w14:paraId="23B98C70" w14:textId="77777777" w:rsidR="00340EFC" w:rsidRPr="00340EFC" w:rsidRDefault="00340EFC" w:rsidP="00340EFC">
      <w:pPr>
        <w:pStyle w:val="BodyText"/>
        <w:tabs>
          <w:tab w:val="left" w:pos="709"/>
        </w:tabs>
        <w:spacing w:after="160" w:line="276" w:lineRule="auto"/>
        <w:ind w:right="-278"/>
        <w:jc w:val="both"/>
        <w:rPr>
          <w:rFonts w:ascii="Arial" w:hAnsi="Arial" w:cs="Arial"/>
        </w:rPr>
      </w:pPr>
    </w:p>
    <w:p w14:paraId="204D6906" w14:textId="77777777" w:rsidR="00340EFC" w:rsidRPr="00340EFC" w:rsidRDefault="00340EFC" w:rsidP="00340EFC">
      <w:pPr>
        <w:pStyle w:val="BodyText"/>
        <w:tabs>
          <w:tab w:val="left" w:pos="709"/>
        </w:tabs>
        <w:spacing w:after="160" w:line="276" w:lineRule="auto"/>
        <w:ind w:right="-278"/>
        <w:jc w:val="both"/>
        <w:rPr>
          <w:rFonts w:ascii="Arial" w:hAnsi="Arial" w:cs="Arial"/>
        </w:rPr>
      </w:pPr>
    </w:p>
    <w:p w14:paraId="3C63F744" w14:textId="77777777" w:rsidR="005D6F52" w:rsidRDefault="005D6F52" w:rsidP="00340EFC">
      <w:pPr>
        <w:pStyle w:val="BodyText"/>
        <w:tabs>
          <w:tab w:val="left" w:pos="709"/>
        </w:tabs>
        <w:spacing w:after="160" w:line="276" w:lineRule="auto"/>
        <w:ind w:right="-278"/>
        <w:jc w:val="both"/>
        <w:rPr>
          <w:rFonts w:ascii="Arial" w:hAnsi="Arial" w:cs="Arial"/>
        </w:rPr>
      </w:pPr>
    </w:p>
    <w:p w14:paraId="1599093E" w14:textId="7604FF93" w:rsidR="00340EFC" w:rsidRPr="005D6F52" w:rsidRDefault="00340EFC" w:rsidP="00340EFC">
      <w:pPr>
        <w:pStyle w:val="BodyText"/>
        <w:numPr>
          <w:ilvl w:val="0"/>
          <w:numId w:val="10"/>
        </w:numPr>
        <w:tabs>
          <w:tab w:val="left" w:pos="709"/>
        </w:tabs>
        <w:spacing w:after="160" w:line="276" w:lineRule="auto"/>
        <w:ind w:right="-278"/>
        <w:jc w:val="both"/>
        <w:rPr>
          <w:rFonts w:ascii="Arial" w:hAnsi="Arial" w:cs="Arial"/>
        </w:rPr>
      </w:pPr>
      <w:r w:rsidRPr="00340EFC">
        <w:rPr>
          <w:rFonts w:ascii="Arial" w:hAnsi="Arial" w:cs="Arial"/>
        </w:rPr>
        <w:t>Setelah klien melakukan pembayaran invoice sebesar Rp 71.427.132 (sudah termasuk fee)</w:t>
      </w:r>
      <w:r w:rsidR="005D6F52">
        <w:rPr>
          <w:rFonts w:ascii="Arial" w:hAnsi="Arial" w:cs="Arial"/>
        </w:rPr>
        <w:t xml:space="preserve">. </w:t>
      </w:r>
      <w:r w:rsidRPr="00340EFC">
        <w:rPr>
          <w:rFonts w:ascii="Arial" w:hAnsi="Arial" w:cs="Arial"/>
        </w:rPr>
        <w:t>Selanjutnya PT. LILI Consultan Melaporkan PPh 23 atas</w:t>
      </w:r>
      <w:r w:rsidR="005D6F52">
        <w:rPr>
          <w:rFonts w:ascii="Arial" w:hAnsi="Arial" w:cs="Arial"/>
        </w:rPr>
        <w:t xml:space="preserve"> </w:t>
      </w:r>
      <w:r w:rsidRPr="005D6F52">
        <w:rPr>
          <w:rFonts w:ascii="Arial" w:hAnsi="Arial" w:cs="Arial"/>
        </w:rPr>
        <w:t>Jasa Konsultan melalui sistem coretax</w:t>
      </w:r>
    </w:p>
    <w:p w14:paraId="60BE63D0" w14:textId="249D8717" w:rsidR="00340EFC" w:rsidRPr="005D6F52" w:rsidRDefault="00340EFC" w:rsidP="00340EFC">
      <w:pPr>
        <w:pStyle w:val="BodyText"/>
        <w:tabs>
          <w:tab w:val="left" w:pos="709"/>
        </w:tabs>
        <w:spacing w:after="160" w:line="276" w:lineRule="auto"/>
        <w:ind w:right="-278"/>
        <w:jc w:val="both"/>
        <w:rPr>
          <w:rFonts w:ascii="Arial" w:hAnsi="Arial" w:cs="Arial"/>
          <w:b/>
        </w:rPr>
      </w:pPr>
      <w:r w:rsidRPr="005D6F52">
        <w:rPr>
          <w:rFonts w:ascii="Arial" w:hAnsi="Arial" w:cs="Arial"/>
          <w:b/>
        </w:rPr>
        <w:t>Tahapan Pembuatan e-Bupot PPh 23 melalui Coretax</w:t>
      </w:r>
    </w:p>
    <w:p w14:paraId="36D3C5DD" w14:textId="228FD118" w:rsidR="00340EFC" w:rsidRPr="005D6F52" w:rsidRDefault="00340EFC" w:rsidP="005D6F52">
      <w:pPr>
        <w:pStyle w:val="BodyText"/>
        <w:numPr>
          <w:ilvl w:val="0"/>
          <w:numId w:val="11"/>
        </w:numPr>
        <w:tabs>
          <w:tab w:val="left" w:pos="709"/>
        </w:tabs>
        <w:spacing w:after="160" w:line="276" w:lineRule="auto"/>
        <w:ind w:right="-278"/>
        <w:jc w:val="both"/>
        <w:rPr>
          <w:rFonts w:ascii="Arial" w:hAnsi="Arial" w:cs="Arial"/>
        </w:rPr>
      </w:pPr>
      <w:r w:rsidRPr="00340EFC">
        <w:rPr>
          <w:rFonts w:ascii="Arial" w:hAnsi="Arial" w:cs="Arial"/>
        </w:rPr>
        <w:t>Login ke Aplikasi</w:t>
      </w:r>
      <w:r w:rsidR="005D6F52">
        <w:rPr>
          <w:rFonts w:ascii="Arial" w:hAnsi="Arial" w:cs="Arial"/>
        </w:rPr>
        <w:t xml:space="preserve">. </w:t>
      </w:r>
      <w:r w:rsidRPr="005D6F52">
        <w:rPr>
          <w:rFonts w:ascii="Arial" w:hAnsi="Arial" w:cs="Arial"/>
        </w:rPr>
        <w:t>mengakses portal resmi Coretax Administration System (CTAS) menggunakan alamat web DJP. Dan masuk menggunakan akun Person in Charge (PIC) yang telah terdaftar.</w:t>
      </w:r>
    </w:p>
    <w:p w14:paraId="5E3D26AE" w14:textId="77777777" w:rsidR="005D6F52" w:rsidRDefault="00340EFC" w:rsidP="00340EFC">
      <w:pPr>
        <w:pStyle w:val="BodyText"/>
        <w:numPr>
          <w:ilvl w:val="0"/>
          <w:numId w:val="11"/>
        </w:numPr>
        <w:tabs>
          <w:tab w:val="left" w:pos="709"/>
        </w:tabs>
        <w:spacing w:after="160" w:line="276" w:lineRule="auto"/>
        <w:ind w:right="-278"/>
        <w:jc w:val="both"/>
        <w:rPr>
          <w:rFonts w:ascii="Arial" w:hAnsi="Arial" w:cs="Arial"/>
        </w:rPr>
      </w:pPr>
      <w:r w:rsidRPr="00340EFC">
        <w:rPr>
          <w:rFonts w:ascii="Arial" w:hAnsi="Arial" w:cs="Arial"/>
        </w:rPr>
        <w:t>Impersonate Akun Wajib Pajak</w:t>
      </w:r>
      <w:r w:rsidR="005D6F52">
        <w:rPr>
          <w:rFonts w:ascii="Arial" w:hAnsi="Arial" w:cs="Arial"/>
        </w:rPr>
        <w:t xml:space="preserve">. </w:t>
      </w:r>
      <w:r w:rsidRPr="005D6F52">
        <w:rPr>
          <w:rFonts w:ascii="Arial" w:hAnsi="Arial" w:cs="Arial"/>
        </w:rPr>
        <w:t>Memasukan akun Wajib Pajak Perusahaan yang bersangkutan Seperti ID dan Kata Sandi lalu Login</w:t>
      </w:r>
    </w:p>
    <w:p w14:paraId="56E38125" w14:textId="77777777" w:rsidR="005D6F52" w:rsidRDefault="00340EFC" w:rsidP="00340EFC">
      <w:pPr>
        <w:pStyle w:val="BodyText"/>
        <w:numPr>
          <w:ilvl w:val="0"/>
          <w:numId w:val="11"/>
        </w:numPr>
        <w:tabs>
          <w:tab w:val="left" w:pos="709"/>
        </w:tabs>
        <w:spacing w:after="160" w:line="276" w:lineRule="auto"/>
        <w:ind w:right="-278"/>
        <w:jc w:val="both"/>
        <w:rPr>
          <w:rFonts w:ascii="Arial" w:hAnsi="Arial" w:cs="Arial"/>
        </w:rPr>
      </w:pPr>
      <w:r w:rsidRPr="005D6F52">
        <w:rPr>
          <w:rFonts w:ascii="Arial" w:hAnsi="Arial" w:cs="Arial"/>
        </w:rPr>
        <w:t>Akses Menu e-Bupot</w:t>
      </w:r>
      <w:r w:rsidR="005D6F52">
        <w:rPr>
          <w:rFonts w:ascii="Arial" w:hAnsi="Arial" w:cs="Arial"/>
        </w:rPr>
        <w:t xml:space="preserve">. </w:t>
      </w:r>
      <w:r w:rsidRPr="005D6F52">
        <w:rPr>
          <w:rFonts w:ascii="Arial" w:hAnsi="Arial" w:cs="Arial"/>
        </w:rPr>
        <w:t>Ubah akun menjadi Wajib Pajak</w:t>
      </w:r>
      <w:r w:rsidR="005D6F52">
        <w:rPr>
          <w:rFonts w:ascii="Arial" w:hAnsi="Arial" w:cs="Arial"/>
        </w:rPr>
        <w:t xml:space="preserve">. </w:t>
      </w:r>
      <w:r w:rsidRPr="005D6F52">
        <w:rPr>
          <w:rFonts w:ascii="Arial" w:hAnsi="Arial" w:cs="Arial"/>
        </w:rPr>
        <w:t>Setelah di ubah, Pilih menu "e-Bupot" pada halaman utama. Dari daftar submenu, pilih "BPPU" untuk membuat Bukti Potong Pajak Unifikasi. Pembuatan Kode Billing dan Pembayaran Pajak</w:t>
      </w:r>
    </w:p>
    <w:p w14:paraId="363D38AE" w14:textId="44A0F50E" w:rsidR="00340EFC" w:rsidRPr="005D6F52" w:rsidRDefault="00340EFC" w:rsidP="00340EFC">
      <w:pPr>
        <w:pStyle w:val="BodyText"/>
        <w:numPr>
          <w:ilvl w:val="0"/>
          <w:numId w:val="11"/>
        </w:numPr>
        <w:tabs>
          <w:tab w:val="left" w:pos="709"/>
        </w:tabs>
        <w:spacing w:after="160" w:line="276" w:lineRule="auto"/>
        <w:ind w:right="-278"/>
        <w:jc w:val="both"/>
        <w:rPr>
          <w:rFonts w:ascii="Arial" w:hAnsi="Arial" w:cs="Arial"/>
        </w:rPr>
      </w:pPr>
      <w:r w:rsidRPr="005D6F52">
        <w:rPr>
          <w:rFonts w:ascii="Arial" w:hAnsi="Arial" w:cs="Arial"/>
        </w:rPr>
        <w:t>Buat Bukti Potong Baru</w:t>
      </w:r>
      <w:r w:rsidR="005D6F52">
        <w:rPr>
          <w:rFonts w:ascii="Arial" w:hAnsi="Arial" w:cs="Arial"/>
        </w:rPr>
        <w:t xml:space="preserve">. </w:t>
      </w:r>
      <w:r w:rsidRPr="005D6F52">
        <w:rPr>
          <w:rFonts w:ascii="Arial" w:hAnsi="Arial" w:cs="Arial"/>
        </w:rPr>
        <w:t>Untuk Klik tombol "+Create e-Bupot " untuk membuat bukti potong baru.</w:t>
      </w:r>
    </w:p>
    <w:p w14:paraId="08F2664A" w14:textId="33948F77" w:rsidR="00340EFC" w:rsidRPr="005D6F52" w:rsidRDefault="00340EFC" w:rsidP="00340EFC">
      <w:pPr>
        <w:pStyle w:val="BodyText"/>
        <w:numPr>
          <w:ilvl w:val="0"/>
          <w:numId w:val="11"/>
        </w:numPr>
        <w:tabs>
          <w:tab w:val="left" w:pos="709"/>
        </w:tabs>
        <w:spacing w:after="160" w:line="276" w:lineRule="auto"/>
        <w:ind w:right="-278"/>
        <w:jc w:val="both"/>
        <w:rPr>
          <w:rFonts w:ascii="Arial" w:hAnsi="Arial" w:cs="Arial"/>
        </w:rPr>
      </w:pPr>
      <w:r w:rsidRPr="00340EFC">
        <w:rPr>
          <w:rFonts w:ascii="Arial" w:hAnsi="Arial" w:cs="Arial"/>
        </w:rPr>
        <w:t>Isi Formulir</w:t>
      </w:r>
      <w:r w:rsidR="005D6F52">
        <w:rPr>
          <w:rFonts w:ascii="Arial" w:hAnsi="Arial" w:cs="Arial"/>
        </w:rPr>
        <w:t xml:space="preserve">. </w:t>
      </w:r>
      <w:r w:rsidRPr="005D6F52">
        <w:rPr>
          <w:rFonts w:ascii="Arial" w:hAnsi="Arial" w:cs="Arial"/>
        </w:rPr>
        <w:t>Setelah membuat bukti potong,</w:t>
      </w:r>
      <w:r w:rsidR="00ED74F8">
        <w:rPr>
          <w:rFonts w:ascii="Arial" w:hAnsi="Arial" w:cs="Arial"/>
        </w:rPr>
        <w:t xml:space="preserve"> </w:t>
      </w:r>
      <w:r w:rsidRPr="005D6F52">
        <w:rPr>
          <w:rFonts w:ascii="Arial" w:hAnsi="Arial" w:cs="Arial"/>
        </w:rPr>
        <w:t>akan menampilkan halaman formulir, yang berisi informasi umum,</w:t>
      </w:r>
      <w:r w:rsidR="00ED74F8">
        <w:rPr>
          <w:rFonts w:ascii="Arial" w:hAnsi="Arial" w:cs="Arial"/>
        </w:rPr>
        <w:t xml:space="preserve"> </w:t>
      </w:r>
      <w:r w:rsidRPr="005D6F52">
        <w:rPr>
          <w:rFonts w:ascii="Arial" w:hAnsi="Arial" w:cs="Arial"/>
        </w:rPr>
        <w:t>pajak penghasilan dan dokumen refrensi.</w:t>
      </w:r>
      <w:r w:rsidR="005D6F52">
        <w:rPr>
          <w:rFonts w:ascii="Arial" w:hAnsi="Arial" w:cs="Arial"/>
        </w:rPr>
        <w:t xml:space="preserve"> </w:t>
      </w:r>
      <w:r w:rsidRPr="005D6F52">
        <w:rPr>
          <w:rFonts w:ascii="Arial" w:hAnsi="Arial" w:cs="Arial"/>
        </w:rPr>
        <w:t xml:space="preserve">Setelah dokumen di isi dengan akurat, Klik tombol "Submit" untuk menyimpan bukti potong. Dan </w:t>
      </w:r>
      <w:proofErr w:type="gramStart"/>
      <w:r w:rsidRPr="005D6F52">
        <w:rPr>
          <w:rFonts w:ascii="Arial" w:hAnsi="Arial" w:cs="Arial"/>
        </w:rPr>
        <w:t>klik</w:t>
      </w:r>
      <w:r w:rsidR="00ED74F8">
        <w:rPr>
          <w:rFonts w:ascii="Arial" w:hAnsi="Arial" w:cs="Arial"/>
        </w:rPr>
        <w:t xml:space="preserve"> </w:t>
      </w:r>
      <w:r w:rsidRPr="005D6F52">
        <w:rPr>
          <w:rFonts w:ascii="Arial" w:hAnsi="Arial" w:cs="Arial"/>
        </w:rPr>
        <w:t>”Simpan</w:t>
      </w:r>
      <w:proofErr w:type="gramEnd"/>
      <w:r w:rsidRPr="005D6F52">
        <w:rPr>
          <w:rFonts w:ascii="Arial" w:hAnsi="Arial" w:cs="Arial"/>
        </w:rPr>
        <w:t xml:space="preserve"> Konsep”. Bukti potong akan masuk ke daftar "Belum Terbit".</w:t>
      </w:r>
      <w:r w:rsidR="005D6F52">
        <w:rPr>
          <w:rFonts w:ascii="Arial" w:hAnsi="Arial" w:cs="Arial"/>
        </w:rPr>
        <w:t xml:space="preserve"> </w:t>
      </w:r>
      <w:r w:rsidRPr="005D6F52">
        <w:rPr>
          <w:rFonts w:ascii="Arial" w:hAnsi="Arial" w:cs="Arial"/>
        </w:rPr>
        <w:t>Centang bukti potong yang ingin diterbitkan, lalu klik "Terbitkan".</w:t>
      </w:r>
      <w:r w:rsidR="005D6F52">
        <w:rPr>
          <w:rFonts w:ascii="Arial" w:hAnsi="Arial" w:cs="Arial"/>
        </w:rPr>
        <w:t xml:space="preserve"> </w:t>
      </w:r>
      <w:r w:rsidRPr="005D6F52">
        <w:rPr>
          <w:rFonts w:ascii="Arial" w:hAnsi="Arial" w:cs="Arial"/>
        </w:rPr>
        <w:t>Setelah diterbitkan, Bukti potong akan masuk ke daftar "Telah Terbit".</w:t>
      </w:r>
      <w:r w:rsidR="005D6F52">
        <w:rPr>
          <w:rFonts w:ascii="Arial" w:hAnsi="Arial" w:cs="Arial"/>
        </w:rPr>
        <w:t xml:space="preserve"> </w:t>
      </w:r>
      <w:r w:rsidRPr="005D6F52">
        <w:rPr>
          <w:rFonts w:ascii="Arial" w:hAnsi="Arial" w:cs="Arial"/>
        </w:rPr>
        <w:t>Setelah itu langsung lanjut Lapor PPh Unifikasi</w:t>
      </w:r>
    </w:p>
    <w:p w14:paraId="564ACC4B" w14:textId="3D04983A" w:rsidR="00340EFC" w:rsidRPr="005D6F52" w:rsidRDefault="00340EFC" w:rsidP="00340EFC">
      <w:pPr>
        <w:pStyle w:val="BodyText"/>
        <w:tabs>
          <w:tab w:val="left" w:pos="709"/>
        </w:tabs>
        <w:spacing w:after="160" w:line="276" w:lineRule="auto"/>
        <w:ind w:right="-278"/>
        <w:jc w:val="both"/>
        <w:rPr>
          <w:rFonts w:ascii="Arial" w:hAnsi="Arial" w:cs="Arial"/>
          <w:b/>
        </w:rPr>
      </w:pPr>
      <w:r w:rsidRPr="005D6F52">
        <w:rPr>
          <w:rFonts w:ascii="Arial" w:hAnsi="Arial" w:cs="Arial"/>
          <w:b/>
        </w:rPr>
        <w:t>Lapor PPh Unifikasi di Coretax</w:t>
      </w:r>
    </w:p>
    <w:p w14:paraId="1C90EFD7" w14:textId="77777777" w:rsidR="005D6F52" w:rsidRDefault="00340EFC" w:rsidP="00340EFC">
      <w:pPr>
        <w:pStyle w:val="BodyText"/>
        <w:numPr>
          <w:ilvl w:val="0"/>
          <w:numId w:val="12"/>
        </w:numPr>
        <w:tabs>
          <w:tab w:val="left" w:pos="709"/>
        </w:tabs>
        <w:spacing w:after="160" w:line="276" w:lineRule="auto"/>
        <w:ind w:right="-278"/>
        <w:jc w:val="both"/>
        <w:rPr>
          <w:rFonts w:ascii="Arial" w:hAnsi="Arial" w:cs="Arial"/>
        </w:rPr>
      </w:pPr>
      <w:r w:rsidRPr="00340EFC">
        <w:rPr>
          <w:rFonts w:ascii="Arial" w:hAnsi="Arial" w:cs="Arial"/>
        </w:rPr>
        <w:t>Masuk ke Menu SPT</w:t>
      </w:r>
      <w:r w:rsidR="005D6F52">
        <w:rPr>
          <w:rFonts w:ascii="Arial" w:hAnsi="Arial" w:cs="Arial"/>
        </w:rPr>
        <w:t xml:space="preserve">. </w:t>
      </w:r>
      <w:r w:rsidRPr="005D6F52">
        <w:rPr>
          <w:rFonts w:ascii="Arial" w:hAnsi="Arial" w:cs="Arial"/>
        </w:rPr>
        <w:t>Klik submenu "Surat Pemberitahuan (SPT)" dari daftar yang muncul</w:t>
      </w:r>
    </w:p>
    <w:p w14:paraId="354DBF3F" w14:textId="77777777" w:rsidR="005D6F52" w:rsidRDefault="00340EFC" w:rsidP="00340EFC">
      <w:pPr>
        <w:pStyle w:val="BodyText"/>
        <w:numPr>
          <w:ilvl w:val="0"/>
          <w:numId w:val="12"/>
        </w:numPr>
        <w:tabs>
          <w:tab w:val="left" w:pos="709"/>
        </w:tabs>
        <w:spacing w:after="160" w:line="276" w:lineRule="auto"/>
        <w:ind w:right="-278"/>
        <w:jc w:val="both"/>
        <w:rPr>
          <w:rFonts w:ascii="Arial" w:hAnsi="Arial" w:cs="Arial"/>
        </w:rPr>
      </w:pPr>
      <w:r w:rsidRPr="005D6F52">
        <w:rPr>
          <w:rFonts w:ascii="Arial" w:hAnsi="Arial" w:cs="Arial"/>
        </w:rPr>
        <w:t>Buat Konsep SPT Baru</w:t>
      </w:r>
      <w:r w:rsidR="005D6F52">
        <w:rPr>
          <w:rFonts w:ascii="Arial" w:hAnsi="Arial" w:cs="Arial"/>
        </w:rPr>
        <w:t xml:space="preserve">. </w:t>
      </w:r>
      <w:r w:rsidRPr="005D6F52">
        <w:rPr>
          <w:rFonts w:ascii="Arial" w:hAnsi="Arial" w:cs="Arial"/>
        </w:rPr>
        <w:t>Klik tombol "Buat Konsep SPT"</w:t>
      </w:r>
      <w:r w:rsidR="005D6F52">
        <w:rPr>
          <w:rFonts w:ascii="Arial" w:hAnsi="Arial" w:cs="Arial"/>
        </w:rPr>
        <w:t xml:space="preserve">. </w:t>
      </w:r>
      <w:r w:rsidRPr="005D6F52">
        <w:rPr>
          <w:rFonts w:ascii="Arial" w:hAnsi="Arial" w:cs="Arial"/>
        </w:rPr>
        <w:t>Pilih jenis SPT: PPh Unifikasi, lalu klik "Lanjut"</w:t>
      </w:r>
      <w:r w:rsidR="005D6F52">
        <w:rPr>
          <w:rFonts w:ascii="Arial" w:hAnsi="Arial" w:cs="Arial"/>
        </w:rPr>
        <w:t xml:space="preserve">. </w:t>
      </w:r>
      <w:r w:rsidRPr="005D6F52">
        <w:rPr>
          <w:rFonts w:ascii="Arial" w:hAnsi="Arial" w:cs="Arial"/>
        </w:rPr>
        <w:t>Tentukan Periode dan Tahun Pajak</w:t>
      </w:r>
      <w:r w:rsidR="005D6F52">
        <w:rPr>
          <w:rFonts w:ascii="Arial" w:hAnsi="Arial" w:cs="Arial"/>
        </w:rPr>
        <w:t xml:space="preserve">. </w:t>
      </w:r>
    </w:p>
    <w:p w14:paraId="0AD4A1BB" w14:textId="73419067" w:rsidR="00340EFC" w:rsidRPr="005D6F52" w:rsidRDefault="00340EFC" w:rsidP="00340EFC">
      <w:pPr>
        <w:pStyle w:val="BodyText"/>
        <w:numPr>
          <w:ilvl w:val="0"/>
          <w:numId w:val="12"/>
        </w:numPr>
        <w:tabs>
          <w:tab w:val="left" w:pos="709"/>
        </w:tabs>
        <w:spacing w:after="160" w:line="276" w:lineRule="auto"/>
        <w:ind w:right="-278"/>
        <w:jc w:val="both"/>
        <w:rPr>
          <w:rFonts w:ascii="Arial" w:hAnsi="Arial" w:cs="Arial"/>
        </w:rPr>
      </w:pPr>
      <w:r w:rsidRPr="005D6F52">
        <w:rPr>
          <w:rFonts w:ascii="Arial" w:hAnsi="Arial" w:cs="Arial"/>
        </w:rPr>
        <w:t>Pilih Model SPT</w:t>
      </w:r>
      <w:r w:rsidR="005D6F52">
        <w:rPr>
          <w:rFonts w:ascii="Arial" w:hAnsi="Arial" w:cs="Arial"/>
        </w:rPr>
        <w:t xml:space="preserve">. </w:t>
      </w:r>
      <w:r w:rsidRPr="005D6F52">
        <w:rPr>
          <w:rFonts w:ascii="Arial" w:hAnsi="Arial" w:cs="Arial"/>
        </w:rPr>
        <w:t>Tentukan model SPT: Normal</w:t>
      </w:r>
      <w:r w:rsidR="005D6F52">
        <w:rPr>
          <w:rFonts w:ascii="Arial" w:hAnsi="Arial" w:cs="Arial"/>
        </w:rPr>
        <w:t xml:space="preserve">. </w:t>
      </w:r>
      <w:r w:rsidRPr="005D6F52">
        <w:rPr>
          <w:rFonts w:ascii="Arial" w:hAnsi="Arial" w:cs="Arial"/>
        </w:rPr>
        <w:t>Klik "Buat Konsep SPT" untuk menyimpan.</w:t>
      </w:r>
    </w:p>
    <w:p w14:paraId="641E42C8" w14:textId="0243780D" w:rsidR="00340EFC" w:rsidRPr="005D6F52" w:rsidRDefault="00340EFC" w:rsidP="00340EFC">
      <w:pPr>
        <w:pStyle w:val="BodyText"/>
        <w:numPr>
          <w:ilvl w:val="0"/>
          <w:numId w:val="12"/>
        </w:numPr>
        <w:tabs>
          <w:tab w:val="left" w:pos="709"/>
        </w:tabs>
        <w:spacing w:after="160" w:line="276" w:lineRule="auto"/>
        <w:ind w:right="-278"/>
        <w:jc w:val="both"/>
        <w:rPr>
          <w:rFonts w:ascii="Arial" w:hAnsi="Arial" w:cs="Arial"/>
        </w:rPr>
      </w:pPr>
      <w:r w:rsidRPr="00340EFC">
        <w:rPr>
          <w:rFonts w:ascii="Arial" w:hAnsi="Arial" w:cs="Arial"/>
        </w:rPr>
        <w:t>Isi Data SPT</w:t>
      </w:r>
      <w:r w:rsidR="005D6F52">
        <w:rPr>
          <w:rFonts w:ascii="Arial" w:hAnsi="Arial" w:cs="Arial"/>
        </w:rPr>
        <w:t xml:space="preserve">. </w:t>
      </w:r>
      <w:r w:rsidRPr="005D6F52">
        <w:rPr>
          <w:rFonts w:ascii="Arial" w:hAnsi="Arial" w:cs="Arial"/>
        </w:rPr>
        <w:t>Klik ikon pulpen untuk membuka halman Formulir</w:t>
      </w:r>
      <w:r w:rsidR="005D6F52">
        <w:rPr>
          <w:rFonts w:ascii="Arial" w:hAnsi="Arial" w:cs="Arial"/>
        </w:rPr>
        <w:t xml:space="preserve">. </w:t>
      </w:r>
      <w:r w:rsidRPr="005D6F52">
        <w:rPr>
          <w:rFonts w:ascii="Arial" w:hAnsi="Arial" w:cs="Arial"/>
        </w:rPr>
        <w:t>Selanjutnya, Priksa data sesuai formulir yang tersedia. Pastikan data yang dimasukkan benar dan lengkap</w:t>
      </w:r>
      <w:r w:rsidR="005D6F52">
        <w:rPr>
          <w:rFonts w:ascii="Arial" w:hAnsi="Arial" w:cs="Arial"/>
        </w:rPr>
        <w:t xml:space="preserve">. </w:t>
      </w:r>
      <w:r w:rsidRPr="005D6F52">
        <w:rPr>
          <w:rFonts w:ascii="Arial" w:hAnsi="Arial" w:cs="Arial"/>
        </w:rPr>
        <w:t>Setelah data sesuai, Klik “Centang” lalu Klik "Bayar dan Lapor" untuk membuat kode billing sebelumya Tanda Tangan Dokumen</w:t>
      </w:r>
      <w:r w:rsidR="005D6F52">
        <w:rPr>
          <w:rFonts w:ascii="Arial" w:hAnsi="Arial" w:cs="Arial"/>
        </w:rPr>
        <w:t xml:space="preserve">. </w:t>
      </w:r>
      <w:r w:rsidRPr="005D6F52">
        <w:rPr>
          <w:rFonts w:ascii="Arial" w:hAnsi="Arial" w:cs="Arial"/>
        </w:rPr>
        <w:t xml:space="preserve">Setelah Memasukan Kata Sandi, Klik </w:t>
      </w:r>
      <w:proofErr w:type="gramStart"/>
      <w:r w:rsidRPr="005D6F52">
        <w:rPr>
          <w:rFonts w:ascii="Arial" w:hAnsi="Arial" w:cs="Arial"/>
        </w:rPr>
        <w:t>“ simpan</w:t>
      </w:r>
      <w:proofErr w:type="gramEnd"/>
      <w:r w:rsidRPr="005D6F52">
        <w:rPr>
          <w:rFonts w:ascii="Arial" w:hAnsi="Arial" w:cs="Arial"/>
        </w:rPr>
        <w:t>, konfirmasi Tanda Tangan” untuk mendapatkan kode billing</w:t>
      </w:r>
      <w:r w:rsidR="005D6F52">
        <w:rPr>
          <w:rFonts w:ascii="Arial" w:hAnsi="Arial" w:cs="Arial"/>
        </w:rPr>
        <w:t xml:space="preserve">. </w:t>
      </w:r>
      <w:r w:rsidRPr="005D6F52">
        <w:rPr>
          <w:rFonts w:ascii="Arial" w:hAnsi="Arial" w:cs="Arial"/>
        </w:rPr>
        <w:t>Lakukan Pembayaran melalui kanal yang tersedia.</w:t>
      </w:r>
    </w:p>
    <w:p w14:paraId="046A4D1E" w14:textId="44DC0144" w:rsidR="00340EFC" w:rsidRPr="005D6F52" w:rsidRDefault="00340EFC" w:rsidP="00340EFC">
      <w:pPr>
        <w:pStyle w:val="BodyText"/>
        <w:numPr>
          <w:ilvl w:val="0"/>
          <w:numId w:val="12"/>
        </w:numPr>
        <w:tabs>
          <w:tab w:val="left" w:pos="709"/>
        </w:tabs>
        <w:spacing w:after="160" w:line="276" w:lineRule="auto"/>
        <w:ind w:right="-278"/>
        <w:jc w:val="both"/>
        <w:rPr>
          <w:rFonts w:ascii="Arial" w:hAnsi="Arial" w:cs="Arial"/>
        </w:rPr>
      </w:pPr>
      <w:r w:rsidRPr="00340EFC">
        <w:rPr>
          <w:rFonts w:ascii="Arial" w:hAnsi="Arial" w:cs="Arial"/>
        </w:rPr>
        <w:lastRenderedPageBreak/>
        <w:t>Pembayaran</w:t>
      </w:r>
      <w:r w:rsidR="005D6F52">
        <w:rPr>
          <w:rFonts w:ascii="Arial" w:hAnsi="Arial" w:cs="Arial"/>
        </w:rPr>
        <w:t xml:space="preserve">. </w:t>
      </w:r>
      <w:r w:rsidRPr="005D6F52">
        <w:rPr>
          <w:rFonts w:ascii="Arial" w:hAnsi="Arial" w:cs="Arial"/>
        </w:rPr>
        <w:t>Setelah melakukan pembayaran, klien mengirimkan bukti bayar kepada PT. LILI Consultan untuk menginformasikan sudah melakukan pembayaran dan SPT akan otomatis terlapor</w:t>
      </w:r>
      <w:r w:rsidR="005D6F52" w:rsidRPr="005D6F52">
        <w:rPr>
          <w:rFonts w:ascii="Arial" w:hAnsi="Arial" w:cs="Arial"/>
        </w:rPr>
        <w:t xml:space="preserve">. </w:t>
      </w:r>
      <w:r w:rsidRPr="005D6F52">
        <w:rPr>
          <w:rFonts w:ascii="Arial" w:hAnsi="Arial" w:cs="Arial"/>
        </w:rPr>
        <w:t>Terakhir, Mendownload Bukti Pembayaran Elektronik (BPE)</w:t>
      </w:r>
    </w:p>
    <w:p w14:paraId="36BF7155" w14:textId="4C768FB2" w:rsidR="00A75C1D" w:rsidRDefault="005D6F52" w:rsidP="005D6F52">
      <w:pPr>
        <w:pStyle w:val="BodyText"/>
        <w:tabs>
          <w:tab w:val="left" w:pos="709"/>
        </w:tabs>
        <w:spacing w:after="160" w:line="276" w:lineRule="auto"/>
        <w:ind w:right="-278"/>
        <w:jc w:val="both"/>
        <w:rPr>
          <w:rFonts w:ascii="Arial" w:hAnsi="Arial" w:cs="Arial"/>
        </w:rPr>
      </w:pPr>
      <w:r>
        <w:rPr>
          <w:i/>
          <w:noProof/>
          <w:sz w:val="20"/>
        </w:rPr>
        <w:drawing>
          <wp:anchor distT="0" distB="0" distL="0" distR="0" simplePos="0" relativeHeight="251659264" behindDoc="1" locked="0" layoutInCell="1" allowOverlap="1" wp14:anchorId="5C48FCCC" wp14:editId="0FA873FE">
            <wp:simplePos x="0" y="0"/>
            <wp:positionH relativeFrom="page">
              <wp:posOffset>1897039</wp:posOffset>
            </wp:positionH>
            <wp:positionV relativeFrom="paragraph">
              <wp:posOffset>299720</wp:posOffset>
            </wp:positionV>
            <wp:extent cx="3507105" cy="2073910"/>
            <wp:effectExtent l="0" t="0" r="0" b="2540"/>
            <wp:wrapTopAndBottom/>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9" cstate="print"/>
                    <a:stretch>
                      <a:fillRect/>
                    </a:stretch>
                  </pic:blipFill>
                  <pic:spPr>
                    <a:xfrm>
                      <a:off x="0" y="0"/>
                      <a:ext cx="3507105" cy="2073910"/>
                    </a:xfrm>
                    <a:prstGeom prst="rect">
                      <a:avLst/>
                    </a:prstGeom>
                  </pic:spPr>
                </pic:pic>
              </a:graphicData>
            </a:graphic>
            <wp14:sizeRelH relativeFrom="margin">
              <wp14:pctWidth>0</wp14:pctWidth>
            </wp14:sizeRelH>
            <wp14:sizeRelV relativeFrom="margin">
              <wp14:pctHeight>0</wp14:pctHeight>
            </wp14:sizeRelV>
          </wp:anchor>
        </w:drawing>
      </w:r>
    </w:p>
    <w:p w14:paraId="3AEACD6F" w14:textId="7EE38B91" w:rsidR="000B48D1" w:rsidRPr="00457D95" w:rsidRDefault="00406464" w:rsidP="000B48D1">
      <w:pPr>
        <w:pStyle w:val="BodyText"/>
        <w:tabs>
          <w:tab w:val="left" w:pos="709"/>
        </w:tabs>
        <w:spacing w:after="160" w:line="276" w:lineRule="auto"/>
        <w:ind w:right="-278"/>
        <w:jc w:val="center"/>
        <w:rPr>
          <w:rFonts w:ascii="Arial" w:hAnsi="Arial" w:cs="Arial"/>
        </w:rPr>
      </w:pPr>
      <w:r w:rsidRPr="00406464">
        <w:rPr>
          <w:rFonts w:ascii="Arial" w:hAnsi="Arial" w:cs="Arial"/>
          <w:b/>
        </w:rPr>
        <w:t>Gambar</w:t>
      </w:r>
      <w:r>
        <w:rPr>
          <w:rFonts w:ascii="Arial" w:hAnsi="Arial" w:cs="Arial"/>
        </w:rPr>
        <w:t xml:space="preserve">. </w:t>
      </w:r>
      <w:r w:rsidR="00E16C48">
        <w:rPr>
          <w:rFonts w:ascii="Arial" w:hAnsi="Arial" w:cs="Arial"/>
        </w:rPr>
        <w:t>Pelaksanaan Pengabdian</w:t>
      </w:r>
    </w:p>
    <w:p w14:paraId="680B962D" w14:textId="27DE142D" w:rsidR="005C672F" w:rsidRPr="00C5554D" w:rsidRDefault="005C672F" w:rsidP="005F35DF">
      <w:pPr>
        <w:pStyle w:val="BodyText"/>
        <w:tabs>
          <w:tab w:val="left" w:pos="1320"/>
        </w:tabs>
        <w:spacing w:after="160" w:line="276" w:lineRule="auto"/>
        <w:ind w:right="-280"/>
        <w:rPr>
          <w:rFonts w:ascii="Arial" w:hAnsi="Arial" w:cs="Arial"/>
          <w:b/>
        </w:rPr>
      </w:pPr>
      <w:r w:rsidRPr="00C5554D">
        <w:rPr>
          <w:rFonts w:ascii="Arial" w:hAnsi="Arial" w:cs="Arial"/>
          <w:b/>
        </w:rPr>
        <w:t>KESIMPULAN</w:t>
      </w:r>
    </w:p>
    <w:p w14:paraId="0201D949" w14:textId="2430FC08" w:rsidR="00340EFC" w:rsidRPr="00340EFC" w:rsidRDefault="00340EFC" w:rsidP="005D6F52">
      <w:pPr>
        <w:spacing w:after="160" w:line="276" w:lineRule="auto"/>
        <w:ind w:firstLine="720"/>
        <w:jc w:val="both"/>
        <w:rPr>
          <w:rFonts w:ascii="Arial" w:hAnsi="Arial" w:cs="Arial"/>
          <w:sz w:val="24"/>
          <w:szCs w:val="24"/>
        </w:rPr>
      </w:pPr>
      <w:r w:rsidRPr="00340EFC">
        <w:rPr>
          <w:rFonts w:ascii="Arial" w:hAnsi="Arial" w:cs="Arial"/>
          <w:sz w:val="24"/>
          <w:szCs w:val="24"/>
        </w:rPr>
        <w:t>Proses pembuatan e-Bupot melalui Coretax sangat mudah untuk diterapkan dan membantu konsultan dalam menyusun laporan pajak yang lebih cepat dan sistematis, karena seluruh tahapan mulai dari input data, validasi, hingga pelaporan telah terintegrasi dalam satu platform digital. dalam penerapannya, tingkat pemahaman pengguna, khususnya konsultan pajak, masih menjadi kendala utama. Banyak staf atau pengguna yang masih memerlukan waktu adaptasi untuk memahami alur kerja sistem baru yang cukup kompleks. Setelah dilakukan pendampingan dan pembelajaran secara bertahap, sistem e-Bupot terbukti dapat digunakan dengan lebih mudah dan efisien. Pengguna yang telah memahami alur kerja Coretax merasakan manfaat besar berupa kemudahan dalam pelaporan, meminimalisasi risiko sanksi administrasi akibat kesalahan prosedur, serta transparansi data pajak yang lebih baik.</w:t>
      </w:r>
    </w:p>
    <w:p w14:paraId="3B1C9729" w14:textId="7D19A668" w:rsidR="00340EFC" w:rsidRDefault="00340EFC" w:rsidP="005D6F52">
      <w:pPr>
        <w:spacing w:after="160" w:line="276" w:lineRule="auto"/>
        <w:ind w:firstLine="720"/>
        <w:jc w:val="both"/>
        <w:rPr>
          <w:rFonts w:ascii="Arial" w:hAnsi="Arial" w:cs="Arial"/>
          <w:sz w:val="24"/>
          <w:szCs w:val="24"/>
        </w:rPr>
      </w:pPr>
      <w:r w:rsidRPr="00340EFC">
        <w:rPr>
          <w:rFonts w:ascii="Arial" w:hAnsi="Arial" w:cs="Arial"/>
          <w:sz w:val="24"/>
          <w:szCs w:val="24"/>
        </w:rPr>
        <w:t xml:space="preserve">Berdasarkan hasil kegiatan </w:t>
      </w:r>
      <w:r>
        <w:rPr>
          <w:rFonts w:ascii="Arial" w:hAnsi="Arial" w:cs="Arial"/>
          <w:sz w:val="24"/>
          <w:szCs w:val="24"/>
        </w:rPr>
        <w:t>pengabdian</w:t>
      </w:r>
      <w:r w:rsidRPr="00340EFC">
        <w:rPr>
          <w:rFonts w:ascii="Arial" w:hAnsi="Arial" w:cs="Arial"/>
          <w:sz w:val="24"/>
          <w:szCs w:val="24"/>
        </w:rPr>
        <w:t xml:space="preserve"> yang dilakukan di PT LILI Consultan, disarankan agar para konsultan pajak dan wajib pajak pengguna layanan dapat memahami dengan baik prinsip-prinsip penggunaan sistem e-Bupot PPh 23 dalam Coretax. Pemahaman terhadap prosedur dan alur kerja pembuatan serta pelaporan e-Bupot sangat penting agar proses administrasi perpajakan dapat berjalan lebih efisien dan meminimalkan kesalahan pelaporan. Penting juga untuk terus melakukan evaluasi berkala terhadap pelaksanaan pembuatan e-Bupot serta</w:t>
      </w:r>
      <w:r w:rsidR="005D6F52">
        <w:rPr>
          <w:rFonts w:ascii="Arial" w:hAnsi="Arial" w:cs="Arial"/>
          <w:sz w:val="24"/>
          <w:szCs w:val="24"/>
        </w:rPr>
        <w:t xml:space="preserve"> </w:t>
      </w:r>
      <w:r w:rsidRPr="00340EFC">
        <w:rPr>
          <w:rFonts w:ascii="Arial" w:hAnsi="Arial" w:cs="Arial"/>
          <w:sz w:val="24"/>
          <w:szCs w:val="24"/>
        </w:rPr>
        <w:t>memberikan pelatihan internal bagi staf agar lebih terbiasa menggunakan sistem Coretax. Dengan peningkatan kompetensi sumber daya manusia, diharapkan proses pelayanan terhadap klien dapat dilakukan lebih cepat, tepat, dan akurat sesuai ketentuan perpajakan terbaru.</w:t>
      </w:r>
    </w:p>
    <w:p w14:paraId="35E7EFF0" w14:textId="77777777" w:rsidR="00CA1607" w:rsidRDefault="00CA1607" w:rsidP="006659E0">
      <w:pPr>
        <w:spacing w:line="276" w:lineRule="auto"/>
        <w:rPr>
          <w:rFonts w:ascii="Arial" w:hAnsi="Arial" w:cs="Arial"/>
          <w:b/>
          <w:bCs/>
          <w:sz w:val="24"/>
          <w:szCs w:val="24"/>
        </w:rPr>
      </w:pPr>
    </w:p>
    <w:p w14:paraId="19F5F6E0" w14:textId="77777777" w:rsidR="00CA1607" w:rsidRDefault="00CA1607" w:rsidP="006659E0">
      <w:pPr>
        <w:spacing w:line="276" w:lineRule="auto"/>
        <w:rPr>
          <w:rFonts w:ascii="Arial" w:hAnsi="Arial" w:cs="Arial"/>
          <w:b/>
          <w:bCs/>
          <w:sz w:val="24"/>
          <w:szCs w:val="24"/>
        </w:rPr>
      </w:pPr>
    </w:p>
    <w:p w14:paraId="70122BEF" w14:textId="1DECA155" w:rsidR="006659E0" w:rsidRPr="00C5554D" w:rsidRDefault="006659E0" w:rsidP="006659E0">
      <w:pPr>
        <w:spacing w:line="276" w:lineRule="auto"/>
        <w:rPr>
          <w:rFonts w:ascii="Arial" w:hAnsi="Arial" w:cs="Arial"/>
          <w:b/>
          <w:bCs/>
          <w:sz w:val="24"/>
          <w:szCs w:val="24"/>
        </w:rPr>
      </w:pPr>
      <w:r w:rsidRPr="00C5554D">
        <w:rPr>
          <w:rFonts w:ascii="Arial" w:hAnsi="Arial" w:cs="Arial"/>
          <w:b/>
          <w:bCs/>
          <w:sz w:val="24"/>
          <w:szCs w:val="24"/>
        </w:rPr>
        <w:t>DAFTAR PUSTAKA</w:t>
      </w:r>
    </w:p>
    <w:p w14:paraId="41BC0474" w14:textId="0C0C9D4F" w:rsidR="00340EFC" w:rsidRPr="00CA1607" w:rsidRDefault="00340EFC" w:rsidP="00CA1607">
      <w:pPr>
        <w:pStyle w:val="BodyText"/>
        <w:spacing w:line="276" w:lineRule="auto"/>
        <w:ind w:left="720" w:right="136" w:hanging="720"/>
        <w:jc w:val="both"/>
        <w:rPr>
          <w:rFonts w:ascii="Arial" w:hAnsi="Arial" w:cs="Arial"/>
        </w:rPr>
      </w:pPr>
      <w:r w:rsidRPr="00CA1607">
        <w:rPr>
          <w:rFonts w:ascii="Arial" w:hAnsi="Arial" w:cs="Arial"/>
        </w:rPr>
        <w:t>Aryani, D. (2023). Analisis Penerapan Pajak Penghasilan (PPh) dalam Kegiatan Usaha</w:t>
      </w:r>
      <w:r w:rsidRPr="00CA1607">
        <w:rPr>
          <w:rFonts w:ascii="Arial" w:hAnsi="Arial" w:cs="Arial"/>
          <w:spacing w:val="-5"/>
        </w:rPr>
        <w:t xml:space="preserve"> </w:t>
      </w:r>
      <w:r w:rsidRPr="00CA1607">
        <w:rPr>
          <w:rFonts w:ascii="Arial" w:hAnsi="Arial" w:cs="Arial"/>
        </w:rPr>
        <w:t>Jasa</w:t>
      </w:r>
      <w:r w:rsidRPr="00CA1607">
        <w:rPr>
          <w:rFonts w:ascii="Arial" w:hAnsi="Arial" w:cs="Arial"/>
          <w:spacing w:val="-4"/>
        </w:rPr>
        <w:t xml:space="preserve"> </w:t>
      </w:r>
      <w:r w:rsidRPr="00CA1607">
        <w:rPr>
          <w:rFonts w:ascii="Arial" w:hAnsi="Arial" w:cs="Arial"/>
        </w:rPr>
        <w:t>Konsultan</w:t>
      </w:r>
      <w:r w:rsidRPr="00CA1607">
        <w:rPr>
          <w:rFonts w:ascii="Arial" w:hAnsi="Arial" w:cs="Arial"/>
          <w:spacing w:val="-1"/>
        </w:rPr>
        <w:t xml:space="preserve"> </w:t>
      </w:r>
      <w:r w:rsidRPr="00CA1607">
        <w:rPr>
          <w:rFonts w:ascii="Arial" w:hAnsi="Arial" w:cs="Arial"/>
        </w:rPr>
        <w:t>di</w:t>
      </w:r>
      <w:r w:rsidRPr="00CA1607">
        <w:rPr>
          <w:rFonts w:ascii="Arial" w:hAnsi="Arial" w:cs="Arial"/>
          <w:spacing w:val="-1"/>
        </w:rPr>
        <w:t xml:space="preserve"> </w:t>
      </w:r>
      <w:r w:rsidRPr="00CA1607">
        <w:rPr>
          <w:rFonts w:ascii="Arial" w:hAnsi="Arial" w:cs="Arial"/>
        </w:rPr>
        <w:t>Indonesia.</w:t>
      </w:r>
      <w:r w:rsidRPr="00CA1607">
        <w:rPr>
          <w:rFonts w:ascii="Arial" w:hAnsi="Arial" w:cs="Arial"/>
          <w:spacing w:val="-3"/>
        </w:rPr>
        <w:t xml:space="preserve"> </w:t>
      </w:r>
      <w:r w:rsidRPr="00CA1607">
        <w:rPr>
          <w:rFonts w:ascii="Arial" w:hAnsi="Arial" w:cs="Arial"/>
        </w:rPr>
        <w:t>Jurnal</w:t>
      </w:r>
      <w:r w:rsidRPr="00CA1607">
        <w:rPr>
          <w:rFonts w:ascii="Arial" w:hAnsi="Arial" w:cs="Arial"/>
          <w:spacing w:val="-15"/>
        </w:rPr>
        <w:t xml:space="preserve"> </w:t>
      </w:r>
      <w:r w:rsidRPr="00CA1607">
        <w:rPr>
          <w:rFonts w:ascii="Arial" w:hAnsi="Arial" w:cs="Arial"/>
        </w:rPr>
        <w:t>Akuntansi</w:t>
      </w:r>
      <w:r w:rsidRPr="00CA1607">
        <w:rPr>
          <w:rFonts w:ascii="Arial" w:hAnsi="Arial" w:cs="Arial"/>
          <w:spacing w:val="-3"/>
        </w:rPr>
        <w:t xml:space="preserve"> </w:t>
      </w:r>
      <w:r w:rsidRPr="00CA1607">
        <w:rPr>
          <w:rFonts w:ascii="Arial" w:hAnsi="Arial" w:cs="Arial"/>
        </w:rPr>
        <w:t>dan</w:t>
      </w:r>
      <w:r w:rsidRPr="00CA1607">
        <w:rPr>
          <w:rFonts w:ascii="Arial" w:hAnsi="Arial" w:cs="Arial"/>
          <w:spacing w:val="-3"/>
        </w:rPr>
        <w:t xml:space="preserve"> </w:t>
      </w:r>
      <w:r w:rsidRPr="00CA1607">
        <w:rPr>
          <w:rFonts w:ascii="Arial" w:hAnsi="Arial" w:cs="Arial"/>
        </w:rPr>
        <w:t>Pajak,</w:t>
      </w:r>
      <w:r w:rsidRPr="00CA1607">
        <w:rPr>
          <w:rFonts w:ascii="Arial" w:hAnsi="Arial" w:cs="Arial"/>
          <w:spacing w:val="-3"/>
        </w:rPr>
        <w:t xml:space="preserve"> </w:t>
      </w:r>
      <w:r w:rsidRPr="00CA1607">
        <w:rPr>
          <w:rFonts w:ascii="Arial" w:hAnsi="Arial" w:cs="Arial"/>
        </w:rPr>
        <w:t>18(2),</w:t>
      </w:r>
      <w:r w:rsidRPr="00CA1607">
        <w:rPr>
          <w:rFonts w:ascii="Arial" w:hAnsi="Arial" w:cs="Arial"/>
          <w:spacing w:val="-3"/>
        </w:rPr>
        <w:t xml:space="preserve"> </w:t>
      </w:r>
      <w:r w:rsidRPr="00CA1607">
        <w:rPr>
          <w:rFonts w:ascii="Arial" w:hAnsi="Arial" w:cs="Arial"/>
        </w:rPr>
        <w:t>45–</w:t>
      </w:r>
      <w:r w:rsidRPr="00CA1607">
        <w:rPr>
          <w:rFonts w:ascii="Arial" w:hAnsi="Arial" w:cs="Arial"/>
          <w:spacing w:val="-4"/>
        </w:rPr>
        <w:t>56.</w:t>
      </w:r>
    </w:p>
    <w:p w14:paraId="58BF8AA6" w14:textId="498EF119" w:rsidR="00340EFC" w:rsidRPr="00CA1607" w:rsidRDefault="00340EFC" w:rsidP="00005A4B">
      <w:pPr>
        <w:pStyle w:val="BodyText"/>
        <w:spacing w:line="276" w:lineRule="auto"/>
        <w:ind w:left="709" w:right="139" w:hanging="709"/>
        <w:jc w:val="both"/>
        <w:rPr>
          <w:rFonts w:ascii="Arial" w:hAnsi="Arial" w:cs="Arial"/>
        </w:rPr>
      </w:pPr>
      <w:r w:rsidRPr="00CA1607">
        <w:rPr>
          <w:rFonts w:ascii="Arial" w:hAnsi="Arial" w:cs="Arial"/>
        </w:rPr>
        <w:t>Dimetheo,</w:t>
      </w:r>
      <w:r w:rsidRPr="00CA1607">
        <w:rPr>
          <w:rFonts w:ascii="Arial" w:hAnsi="Arial" w:cs="Arial"/>
          <w:spacing w:val="-15"/>
        </w:rPr>
        <w:t xml:space="preserve"> </w:t>
      </w:r>
      <w:r w:rsidRPr="00CA1607">
        <w:rPr>
          <w:rFonts w:ascii="Arial" w:hAnsi="Arial" w:cs="Arial"/>
        </w:rPr>
        <w:t>R.,</w:t>
      </w:r>
      <w:r w:rsidRPr="00CA1607">
        <w:rPr>
          <w:rFonts w:ascii="Arial" w:hAnsi="Arial" w:cs="Arial"/>
          <w:spacing w:val="-15"/>
        </w:rPr>
        <w:t xml:space="preserve"> </w:t>
      </w:r>
      <w:r w:rsidRPr="00CA1607">
        <w:rPr>
          <w:rFonts w:ascii="Arial" w:hAnsi="Arial" w:cs="Arial"/>
        </w:rPr>
        <w:t>&amp;</w:t>
      </w:r>
      <w:r w:rsidRPr="00CA1607">
        <w:rPr>
          <w:rFonts w:ascii="Arial" w:hAnsi="Arial" w:cs="Arial"/>
          <w:spacing w:val="-15"/>
        </w:rPr>
        <w:t xml:space="preserve"> </w:t>
      </w:r>
      <w:r w:rsidRPr="00CA1607">
        <w:rPr>
          <w:rFonts w:ascii="Arial" w:hAnsi="Arial" w:cs="Arial"/>
        </w:rPr>
        <w:t>Salsabila,</w:t>
      </w:r>
      <w:r w:rsidRPr="00CA1607">
        <w:rPr>
          <w:rFonts w:ascii="Arial" w:hAnsi="Arial" w:cs="Arial"/>
          <w:spacing w:val="-15"/>
        </w:rPr>
        <w:t xml:space="preserve"> </w:t>
      </w:r>
      <w:r w:rsidRPr="00CA1607">
        <w:rPr>
          <w:rFonts w:ascii="Arial" w:hAnsi="Arial" w:cs="Arial"/>
        </w:rPr>
        <w:t>N.</w:t>
      </w:r>
      <w:r w:rsidRPr="00CA1607">
        <w:rPr>
          <w:rFonts w:ascii="Arial" w:hAnsi="Arial" w:cs="Arial"/>
          <w:spacing w:val="-15"/>
        </w:rPr>
        <w:t xml:space="preserve"> </w:t>
      </w:r>
      <w:r w:rsidRPr="00CA1607">
        <w:rPr>
          <w:rFonts w:ascii="Arial" w:hAnsi="Arial" w:cs="Arial"/>
        </w:rPr>
        <w:t>(2023).</w:t>
      </w:r>
      <w:r w:rsidRPr="00CA1607">
        <w:rPr>
          <w:rFonts w:ascii="Arial" w:hAnsi="Arial" w:cs="Arial"/>
          <w:spacing w:val="-15"/>
        </w:rPr>
        <w:t xml:space="preserve"> </w:t>
      </w:r>
      <w:r w:rsidRPr="00CA1607">
        <w:rPr>
          <w:rFonts w:ascii="Arial" w:hAnsi="Arial" w:cs="Arial"/>
        </w:rPr>
        <w:t>Implementasi</w:t>
      </w:r>
      <w:r w:rsidRPr="00CA1607">
        <w:rPr>
          <w:rFonts w:ascii="Arial" w:hAnsi="Arial" w:cs="Arial"/>
          <w:spacing w:val="-15"/>
        </w:rPr>
        <w:t xml:space="preserve"> </w:t>
      </w:r>
      <w:r w:rsidRPr="00CA1607">
        <w:rPr>
          <w:rFonts w:ascii="Arial" w:hAnsi="Arial" w:cs="Arial"/>
        </w:rPr>
        <w:t>Sistem</w:t>
      </w:r>
      <w:r w:rsidRPr="00CA1607">
        <w:rPr>
          <w:rFonts w:ascii="Arial" w:hAnsi="Arial" w:cs="Arial"/>
          <w:spacing w:val="-15"/>
        </w:rPr>
        <w:t xml:space="preserve"> </w:t>
      </w:r>
      <w:r w:rsidRPr="00CA1607">
        <w:rPr>
          <w:rFonts w:ascii="Arial" w:hAnsi="Arial" w:cs="Arial"/>
        </w:rPr>
        <w:t>Coretax</w:t>
      </w:r>
      <w:r w:rsidRPr="00CA1607">
        <w:rPr>
          <w:rFonts w:ascii="Arial" w:hAnsi="Arial" w:cs="Arial"/>
          <w:spacing w:val="-15"/>
        </w:rPr>
        <w:t xml:space="preserve"> </w:t>
      </w:r>
      <w:r w:rsidRPr="00CA1607">
        <w:rPr>
          <w:rFonts w:ascii="Arial" w:hAnsi="Arial" w:cs="Arial"/>
        </w:rPr>
        <w:t>Administration System dalam Reformasi Perpajakan Indonesia. Jurnal Administrasi Keuangan Negara, 5(1), 33–48.</w:t>
      </w:r>
    </w:p>
    <w:p w14:paraId="205775B7" w14:textId="0BC41823" w:rsidR="00340EFC" w:rsidRPr="00CA1607" w:rsidRDefault="00340EFC" w:rsidP="00005A4B">
      <w:pPr>
        <w:pStyle w:val="BodyText"/>
        <w:spacing w:before="1" w:line="276" w:lineRule="auto"/>
        <w:ind w:left="709" w:right="135" w:hanging="709"/>
        <w:jc w:val="both"/>
        <w:rPr>
          <w:rFonts w:ascii="Arial" w:hAnsi="Arial" w:cs="Arial"/>
        </w:rPr>
      </w:pPr>
      <w:r w:rsidRPr="00CA1607">
        <w:rPr>
          <w:rFonts w:ascii="Arial" w:hAnsi="Arial" w:cs="Arial"/>
        </w:rPr>
        <w:t>Direktorat Jenderal Pajak. (2023). Peraturan Direktur Jenderal Pajak Nomor PER-11/PJ/2023</w:t>
      </w:r>
      <w:r w:rsidRPr="00CA1607">
        <w:rPr>
          <w:rFonts w:ascii="Arial" w:hAnsi="Arial" w:cs="Arial"/>
          <w:spacing w:val="-11"/>
        </w:rPr>
        <w:t xml:space="preserve"> </w:t>
      </w:r>
      <w:r w:rsidRPr="00CA1607">
        <w:rPr>
          <w:rFonts w:ascii="Arial" w:hAnsi="Arial" w:cs="Arial"/>
        </w:rPr>
        <w:t>tentang</w:t>
      </w:r>
      <w:r w:rsidRPr="00CA1607">
        <w:rPr>
          <w:rFonts w:ascii="Arial" w:hAnsi="Arial" w:cs="Arial"/>
          <w:spacing w:val="-15"/>
        </w:rPr>
        <w:t xml:space="preserve"> </w:t>
      </w:r>
      <w:r w:rsidRPr="00CA1607">
        <w:rPr>
          <w:rFonts w:ascii="Arial" w:hAnsi="Arial" w:cs="Arial"/>
        </w:rPr>
        <w:t>Tata</w:t>
      </w:r>
      <w:r w:rsidRPr="00CA1607">
        <w:rPr>
          <w:rFonts w:ascii="Arial" w:hAnsi="Arial" w:cs="Arial"/>
          <w:spacing w:val="-8"/>
        </w:rPr>
        <w:t xml:space="preserve"> </w:t>
      </w:r>
      <w:r w:rsidRPr="00CA1607">
        <w:rPr>
          <w:rFonts w:ascii="Arial" w:hAnsi="Arial" w:cs="Arial"/>
        </w:rPr>
        <w:t>Cara</w:t>
      </w:r>
      <w:r w:rsidRPr="00CA1607">
        <w:rPr>
          <w:rFonts w:ascii="Arial" w:hAnsi="Arial" w:cs="Arial"/>
          <w:spacing w:val="-13"/>
        </w:rPr>
        <w:t xml:space="preserve"> </w:t>
      </w:r>
      <w:r w:rsidRPr="00CA1607">
        <w:rPr>
          <w:rFonts w:ascii="Arial" w:hAnsi="Arial" w:cs="Arial"/>
        </w:rPr>
        <w:t>Pembuatan,</w:t>
      </w:r>
      <w:r w:rsidRPr="00CA1607">
        <w:rPr>
          <w:rFonts w:ascii="Arial" w:hAnsi="Arial" w:cs="Arial"/>
          <w:spacing w:val="-11"/>
        </w:rPr>
        <w:t xml:space="preserve"> </w:t>
      </w:r>
      <w:r w:rsidRPr="00CA1607">
        <w:rPr>
          <w:rFonts w:ascii="Arial" w:hAnsi="Arial" w:cs="Arial"/>
        </w:rPr>
        <w:t>Penandatanganan,</w:t>
      </w:r>
      <w:r w:rsidRPr="00CA1607">
        <w:rPr>
          <w:rFonts w:ascii="Arial" w:hAnsi="Arial" w:cs="Arial"/>
          <w:spacing w:val="-11"/>
        </w:rPr>
        <w:t xml:space="preserve"> </w:t>
      </w:r>
      <w:r w:rsidRPr="00CA1607">
        <w:rPr>
          <w:rFonts w:ascii="Arial" w:hAnsi="Arial" w:cs="Arial"/>
        </w:rPr>
        <w:t>dan</w:t>
      </w:r>
      <w:r w:rsidRPr="00CA1607">
        <w:rPr>
          <w:rFonts w:ascii="Arial" w:hAnsi="Arial" w:cs="Arial"/>
          <w:spacing w:val="-11"/>
        </w:rPr>
        <w:t xml:space="preserve"> </w:t>
      </w:r>
      <w:r w:rsidRPr="00CA1607">
        <w:rPr>
          <w:rFonts w:ascii="Arial" w:hAnsi="Arial" w:cs="Arial"/>
        </w:rPr>
        <w:t>Pelaporan Bukti Pemotongan Pajak Penghasilan Secara Elektronik (e-Bupot Unifikasi). Jakarta: Kementerian Keuangan Republik Indonesia.</w:t>
      </w:r>
    </w:p>
    <w:p w14:paraId="33726EBD" w14:textId="7CDEB833" w:rsidR="00340EFC" w:rsidRPr="00CA1607" w:rsidRDefault="00340EFC" w:rsidP="00005A4B">
      <w:pPr>
        <w:pStyle w:val="BodyText"/>
        <w:spacing w:line="276" w:lineRule="auto"/>
        <w:ind w:left="709" w:right="140" w:hanging="709"/>
        <w:jc w:val="both"/>
        <w:rPr>
          <w:rFonts w:ascii="Arial" w:hAnsi="Arial" w:cs="Arial"/>
        </w:rPr>
      </w:pPr>
      <w:r w:rsidRPr="00CA1607">
        <w:rPr>
          <w:rFonts w:ascii="Arial" w:hAnsi="Arial" w:cs="Arial"/>
        </w:rPr>
        <w:t>Direktorat Jenderal Pajak. (2025). Laporan Implementasi Coretax</w:t>
      </w:r>
      <w:r w:rsidRPr="00CA1607">
        <w:rPr>
          <w:rFonts w:ascii="Arial" w:hAnsi="Arial" w:cs="Arial"/>
          <w:spacing w:val="-4"/>
        </w:rPr>
        <w:t xml:space="preserve"> </w:t>
      </w:r>
      <w:r w:rsidRPr="00CA1607">
        <w:rPr>
          <w:rFonts w:ascii="Arial" w:hAnsi="Arial" w:cs="Arial"/>
        </w:rPr>
        <w:t>Administration System (CTAS) Tahun 2025. Jakarta: Direktorat Jenderal Pajak, Kementerian Keuangan RI.</w:t>
      </w:r>
    </w:p>
    <w:p w14:paraId="480F1D41" w14:textId="77777777" w:rsidR="00340EFC" w:rsidRPr="00CA1607" w:rsidRDefault="00340EFC" w:rsidP="00CA1607">
      <w:pPr>
        <w:pStyle w:val="BodyText"/>
        <w:spacing w:line="276" w:lineRule="auto"/>
        <w:ind w:left="709" w:hanging="709"/>
        <w:jc w:val="both"/>
        <w:rPr>
          <w:rFonts w:ascii="Arial" w:hAnsi="Arial" w:cs="Arial"/>
        </w:rPr>
      </w:pPr>
      <w:r w:rsidRPr="00CA1607">
        <w:rPr>
          <w:rFonts w:ascii="Arial" w:hAnsi="Arial" w:cs="Arial"/>
        </w:rPr>
        <w:t>Mardiasmo.</w:t>
      </w:r>
      <w:r w:rsidRPr="00CA1607">
        <w:rPr>
          <w:rFonts w:ascii="Arial" w:hAnsi="Arial" w:cs="Arial"/>
          <w:spacing w:val="-14"/>
        </w:rPr>
        <w:t xml:space="preserve"> </w:t>
      </w:r>
      <w:r w:rsidRPr="00CA1607">
        <w:rPr>
          <w:rFonts w:ascii="Arial" w:hAnsi="Arial" w:cs="Arial"/>
        </w:rPr>
        <w:t>(2022).</w:t>
      </w:r>
      <w:r w:rsidRPr="00CA1607">
        <w:rPr>
          <w:rFonts w:ascii="Arial" w:hAnsi="Arial" w:cs="Arial"/>
          <w:spacing w:val="-7"/>
        </w:rPr>
        <w:t xml:space="preserve"> </w:t>
      </w:r>
      <w:r w:rsidRPr="00CA1607">
        <w:rPr>
          <w:rFonts w:ascii="Arial" w:hAnsi="Arial" w:cs="Arial"/>
        </w:rPr>
        <w:t>Perpajakan</w:t>
      </w:r>
      <w:r w:rsidRPr="00CA1607">
        <w:rPr>
          <w:rFonts w:ascii="Arial" w:hAnsi="Arial" w:cs="Arial"/>
          <w:spacing w:val="-7"/>
        </w:rPr>
        <w:t xml:space="preserve"> </w:t>
      </w:r>
      <w:r w:rsidRPr="00CA1607">
        <w:rPr>
          <w:rFonts w:ascii="Arial" w:hAnsi="Arial" w:cs="Arial"/>
        </w:rPr>
        <w:t>Edisi</w:t>
      </w:r>
      <w:r w:rsidRPr="00CA1607">
        <w:rPr>
          <w:rFonts w:ascii="Arial" w:hAnsi="Arial" w:cs="Arial"/>
          <w:spacing w:val="-11"/>
        </w:rPr>
        <w:t xml:space="preserve"> </w:t>
      </w:r>
      <w:r w:rsidRPr="00CA1607">
        <w:rPr>
          <w:rFonts w:ascii="Arial" w:hAnsi="Arial" w:cs="Arial"/>
        </w:rPr>
        <w:t>Terbaru</w:t>
      </w:r>
      <w:r w:rsidRPr="00CA1607">
        <w:rPr>
          <w:rFonts w:ascii="Arial" w:hAnsi="Arial" w:cs="Arial"/>
          <w:spacing w:val="-7"/>
        </w:rPr>
        <w:t xml:space="preserve"> </w:t>
      </w:r>
      <w:r w:rsidRPr="00CA1607">
        <w:rPr>
          <w:rFonts w:ascii="Arial" w:hAnsi="Arial" w:cs="Arial"/>
        </w:rPr>
        <w:t>2022.</w:t>
      </w:r>
      <w:r w:rsidRPr="00CA1607">
        <w:rPr>
          <w:rFonts w:ascii="Arial" w:hAnsi="Arial" w:cs="Arial"/>
          <w:spacing w:val="-15"/>
        </w:rPr>
        <w:t xml:space="preserve"> </w:t>
      </w:r>
      <w:r w:rsidRPr="00CA1607">
        <w:rPr>
          <w:rFonts w:ascii="Arial" w:hAnsi="Arial" w:cs="Arial"/>
        </w:rPr>
        <w:t>Yogyakarta:</w:t>
      </w:r>
      <w:r w:rsidRPr="00CA1607">
        <w:rPr>
          <w:rFonts w:ascii="Arial" w:hAnsi="Arial" w:cs="Arial"/>
          <w:spacing w:val="-15"/>
        </w:rPr>
        <w:t xml:space="preserve"> </w:t>
      </w:r>
      <w:r w:rsidRPr="00CA1607">
        <w:rPr>
          <w:rFonts w:ascii="Arial" w:hAnsi="Arial" w:cs="Arial"/>
        </w:rPr>
        <w:t>Andi</w:t>
      </w:r>
      <w:r w:rsidRPr="00CA1607">
        <w:rPr>
          <w:rFonts w:ascii="Arial" w:hAnsi="Arial" w:cs="Arial"/>
          <w:spacing w:val="-6"/>
        </w:rPr>
        <w:t xml:space="preserve"> </w:t>
      </w:r>
      <w:r w:rsidRPr="00CA1607">
        <w:rPr>
          <w:rFonts w:ascii="Arial" w:hAnsi="Arial" w:cs="Arial"/>
          <w:spacing w:val="-2"/>
        </w:rPr>
        <w:t>Offset.</w:t>
      </w:r>
    </w:p>
    <w:p w14:paraId="2C6E2F07" w14:textId="074D734B" w:rsidR="00340EFC" w:rsidRPr="00CA1607" w:rsidRDefault="00340EFC" w:rsidP="00005A4B">
      <w:pPr>
        <w:pStyle w:val="BodyText"/>
        <w:spacing w:line="276" w:lineRule="auto"/>
        <w:ind w:left="709" w:right="142" w:hanging="709"/>
        <w:jc w:val="both"/>
        <w:rPr>
          <w:rFonts w:ascii="Arial" w:hAnsi="Arial" w:cs="Arial"/>
        </w:rPr>
      </w:pPr>
      <w:r w:rsidRPr="00CA1607">
        <w:rPr>
          <w:rFonts w:ascii="Arial" w:hAnsi="Arial" w:cs="Arial"/>
        </w:rPr>
        <w:t>Nugraheni, S., Setiawan, A., &amp; Pratama, R. (2025). Efektivitas Sistem Coretax dalam Meningkatkan Kepatuhan Administrasi Pajak Perusahaan. Jurnal Reformasi Perpajakan Digital, 4(2), 61–78.</w:t>
      </w:r>
    </w:p>
    <w:p w14:paraId="4B96155E" w14:textId="414CB3FA" w:rsidR="00340EFC" w:rsidRPr="00CA1607" w:rsidRDefault="00340EFC" w:rsidP="00005A4B">
      <w:pPr>
        <w:pStyle w:val="BodyText"/>
        <w:spacing w:line="276" w:lineRule="auto"/>
        <w:ind w:left="709" w:right="140" w:hanging="709"/>
        <w:jc w:val="both"/>
        <w:rPr>
          <w:rFonts w:ascii="Arial" w:hAnsi="Arial" w:cs="Arial"/>
        </w:rPr>
      </w:pPr>
      <w:r w:rsidRPr="00CA1607">
        <w:rPr>
          <w:rFonts w:ascii="Arial" w:hAnsi="Arial" w:cs="Arial"/>
        </w:rPr>
        <w:t>Panjaitan,</w:t>
      </w:r>
      <w:r w:rsidRPr="00CA1607">
        <w:rPr>
          <w:rFonts w:ascii="Arial" w:hAnsi="Arial" w:cs="Arial"/>
          <w:spacing w:val="-14"/>
        </w:rPr>
        <w:t xml:space="preserve"> </w:t>
      </w:r>
      <w:r w:rsidRPr="00CA1607">
        <w:rPr>
          <w:rFonts w:ascii="Arial" w:hAnsi="Arial" w:cs="Arial"/>
        </w:rPr>
        <w:t>R.,</w:t>
      </w:r>
      <w:r w:rsidRPr="00CA1607">
        <w:rPr>
          <w:rFonts w:ascii="Arial" w:hAnsi="Arial" w:cs="Arial"/>
          <w:spacing w:val="-12"/>
        </w:rPr>
        <w:t xml:space="preserve"> </w:t>
      </w:r>
      <w:r w:rsidRPr="00CA1607">
        <w:rPr>
          <w:rFonts w:ascii="Arial" w:hAnsi="Arial" w:cs="Arial"/>
        </w:rPr>
        <w:t>&amp;</w:t>
      </w:r>
      <w:r w:rsidRPr="00CA1607">
        <w:rPr>
          <w:rFonts w:ascii="Arial" w:hAnsi="Arial" w:cs="Arial"/>
          <w:spacing w:val="-15"/>
        </w:rPr>
        <w:t xml:space="preserve"> </w:t>
      </w:r>
      <w:r w:rsidRPr="00CA1607">
        <w:rPr>
          <w:rFonts w:ascii="Arial" w:hAnsi="Arial" w:cs="Arial"/>
        </w:rPr>
        <w:t>Yuna,</w:t>
      </w:r>
      <w:r w:rsidRPr="00CA1607">
        <w:rPr>
          <w:rFonts w:ascii="Arial" w:hAnsi="Arial" w:cs="Arial"/>
          <w:spacing w:val="-10"/>
        </w:rPr>
        <w:t xml:space="preserve"> </w:t>
      </w:r>
      <w:r w:rsidRPr="00CA1607">
        <w:rPr>
          <w:rFonts w:ascii="Arial" w:hAnsi="Arial" w:cs="Arial"/>
        </w:rPr>
        <w:t>F.</w:t>
      </w:r>
      <w:r w:rsidRPr="00CA1607">
        <w:rPr>
          <w:rFonts w:ascii="Arial" w:hAnsi="Arial" w:cs="Arial"/>
          <w:spacing w:val="-9"/>
        </w:rPr>
        <w:t xml:space="preserve"> </w:t>
      </w:r>
      <w:r w:rsidRPr="00CA1607">
        <w:rPr>
          <w:rFonts w:ascii="Arial" w:hAnsi="Arial" w:cs="Arial"/>
        </w:rPr>
        <w:t>(2024).</w:t>
      </w:r>
      <w:r w:rsidRPr="00CA1607">
        <w:rPr>
          <w:rFonts w:ascii="Arial" w:hAnsi="Arial" w:cs="Arial"/>
          <w:spacing w:val="-12"/>
        </w:rPr>
        <w:t xml:space="preserve"> </w:t>
      </w:r>
      <w:r w:rsidRPr="00CA1607">
        <w:rPr>
          <w:rFonts w:ascii="Arial" w:hAnsi="Arial" w:cs="Arial"/>
        </w:rPr>
        <w:t>Peran</w:t>
      </w:r>
      <w:r w:rsidRPr="00CA1607">
        <w:rPr>
          <w:rFonts w:ascii="Arial" w:hAnsi="Arial" w:cs="Arial"/>
          <w:spacing w:val="-12"/>
        </w:rPr>
        <w:t xml:space="preserve"> </w:t>
      </w:r>
      <w:r w:rsidRPr="00CA1607">
        <w:rPr>
          <w:rFonts w:ascii="Arial" w:hAnsi="Arial" w:cs="Arial"/>
        </w:rPr>
        <w:t>Coretax</w:t>
      </w:r>
      <w:r w:rsidRPr="00CA1607">
        <w:rPr>
          <w:rFonts w:ascii="Arial" w:hAnsi="Arial" w:cs="Arial"/>
          <w:spacing w:val="-12"/>
        </w:rPr>
        <w:t xml:space="preserve"> </w:t>
      </w:r>
      <w:r w:rsidRPr="00CA1607">
        <w:rPr>
          <w:rFonts w:ascii="Arial" w:hAnsi="Arial" w:cs="Arial"/>
        </w:rPr>
        <w:t>dalam</w:t>
      </w:r>
      <w:r w:rsidRPr="00CA1607">
        <w:rPr>
          <w:rFonts w:ascii="Arial" w:hAnsi="Arial" w:cs="Arial"/>
          <w:spacing w:val="-12"/>
        </w:rPr>
        <w:t xml:space="preserve"> </w:t>
      </w:r>
      <w:r w:rsidRPr="00CA1607">
        <w:rPr>
          <w:rFonts w:ascii="Arial" w:hAnsi="Arial" w:cs="Arial"/>
        </w:rPr>
        <w:t>Meningkatkan</w:t>
      </w:r>
      <w:r w:rsidRPr="00CA1607">
        <w:rPr>
          <w:rFonts w:ascii="Arial" w:hAnsi="Arial" w:cs="Arial"/>
          <w:spacing w:val="-13"/>
        </w:rPr>
        <w:t xml:space="preserve"> </w:t>
      </w:r>
      <w:r w:rsidRPr="00CA1607">
        <w:rPr>
          <w:rFonts w:ascii="Arial" w:hAnsi="Arial" w:cs="Arial"/>
        </w:rPr>
        <w:t>Transparansi dan Akuntabilitas Pelaporan Pajak di Indonesia. Jurnal Akuntansi dan Sistem Informasi, 9(1), 12–27.</w:t>
      </w:r>
    </w:p>
    <w:p w14:paraId="4628DBEF" w14:textId="36A14C59" w:rsidR="00340EFC" w:rsidRPr="00CA1607" w:rsidRDefault="00340EFC" w:rsidP="00005A4B">
      <w:pPr>
        <w:pStyle w:val="BodyText"/>
        <w:spacing w:line="276" w:lineRule="auto"/>
        <w:ind w:left="709" w:right="136" w:hanging="709"/>
        <w:jc w:val="both"/>
        <w:rPr>
          <w:rFonts w:ascii="Arial" w:hAnsi="Arial" w:cs="Arial"/>
        </w:rPr>
      </w:pPr>
      <w:r w:rsidRPr="00CA1607">
        <w:rPr>
          <w:rFonts w:ascii="Arial" w:hAnsi="Arial" w:cs="Arial"/>
        </w:rPr>
        <w:t xml:space="preserve">Republik Indonesia. (1983). Undang-Undang Nomor 6 Tahun 1983 tentang Ketentuan Umum dan Tata Cara Perpajakan (KUP) sebagaimana telah diubah terakhir dengan Undang-Undang Nomor 7 Tahun 2021 tentang Harmonisasi Peraturan Perpajakan (HPP). Lembaran Negara Republik </w:t>
      </w:r>
      <w:r w:rsidRPr="00CA1607">
        <w:rPr>
          <w:rFonts w:ascii="Arial" w:hAnsi="Arial" w:cs="Arial"/>
          <w:spacing w:val="-2"/>
        </w:rPr>
        <w:t>Indonesia.</w:t>
      </w:r>
    </w:p>
    <w:p w14:paraId="59C4A113" w14:textId="64FAB398" w:rsidR="00340EFC" w:rsidRPr="00CA1607" w:rsidRDefault="00340EFC" w:rsidP="00005A4B">
      <w:pPr>
        <w:pStyle w:val="BodyText"/>
        <w:spacing w:before="1" w:line="276" w:lineRule="auto"/>
        <w:ind w:left="709" w:right="137" w:hanging="709"/>
        <w:jc w:val="both"/>
        <w:rPr>
          <w:rFonts w:ascii="Arial" w:hAnsi="Arial" w:cs="Arial"/>
        </w:rPr>
      </w:pPr>
      <w:r w:rsidRPr="00CA1607">
        <w:rPr>
          <w:rFonts w:ascii="Arial" w:hAnsi="Arial" w:cs="Arial"/>
        </w:rPr>
        <w:t>Republik</w:t>
      </w:r>
      <w:r w:rsidRPr="00CA1607">
        <w:rPr>
          <w:rFonts w:ascii="Arial" w:hAnsi="Arial" w:cs="Arial"/>
          <w:spacing w:val="-8"/>
        </w:rPr>
        <w:t xml:space="preserve"> </w:t>
      </w:r>
      <w:r w:rsidRPr="00CA1607">
        <w:rPr>
          <w:rFonts w:ascii="Arial" w:hAnsi="Arial" w:cs="Arial"/>
        </w:rPr>
        <w:t>Indonesia.</w:t>
      </w:r>
      <w:r w:rsidRPr="00CA1607">
        <w:rPr>
          <w:rFonts w:ascii="Arial" w:hAnsi="Arial" w:cs="Arial"/>
          <w:spacing w:val="-5"/>
        </w:rPr>
        <w:t xml:space="preserve"> </w:t>
      </w:r>
      <w:r w:rsidRPr="00CA1607">
        <w:rPr>
          <w:rFonts w:ascii="Arial" w:hAnsi="Arial" w:cs="Arial"/>
        </w:rPr>
        <w:t>(2008).</w:t>
      </w:r>
      <w:r w:rsidRPr="00CA1607">
        <w:rPr>
          <w:rFonts w:ascii="Arial" w:hAnsi="Arial" w:cs="Arial"/>
          <w:spacing w:val="-9"/>
        </w:rPr>
        <w:t xml:space="preserve"> </w:t>
      </w:r>
      <w:r w:rsidRPr="00CA1607">
        <w:rPr>
          <w:rFonts w:ascii="Arial" w:hAnsi="Arial" w:cs="Arial"/>
        </w:rPr>
        <w:t>Undang-Undang</w:t>
      </w:r>
      <w:r w:rsidRPr="00CA1607">
        <w:rPr>
          <w:rFonts w:ascii="Arial" w:hAnsi="Arial" w:cs="Arial"/>
          <w:spacing w:val="-6"/>
        </w:rPr>
        <w:t xml:space="preserve"> </w:t>
      </w:r>
      <w:r w:rsidRPr="00CA1607">
        <w:rPr>
          <w:rFonts w:ascii="Arial" w:hAnsi="Arial" w:cs="Arial"/>
        </w:rPr>
        <w:t>Nomor</w:t>
      </w:r>
      <w:r w:rsidRPr="00CA1607">
        <w:rPr>
          <w:rFonts w:ascii="Arial" w:hAnsi="Arial" w:cs="Arial"/>
          <w:spacing w:val="-8"/>
        </w:rPr>
        <w:t xml:space="preserve"> </w:t>
      </w:r>
      <w:r w:rsidRPr="00CA1607">
        <w:rPr>
          <w:rFonts w:ascii="Arial" w:hAnsi="Arial" w:cs="Arial"/>
        </w:rPr>
        <w:t>36</w:t>
      </w:r>
      <w:r w:rsidRPr="00CA1607">
        <w:rPr>
          <w:rFonts w:ascii="Arial" w:hAnsi="Arial" w:cs="Arial"/>
          <w:spacing w:val="-13"/>
        </w:rPr>
        <w:t xml:space="preserve"> </w:t>
      </w:r>
      <w:r w:rsidRPr="00CA1607">
        <w:rPr>
          <w:rFonts w:ascii="Arial" w:hAnsi="Arial" w:cs="Arial"/>
        </w:rPr>
        <w:t>Tahun</w:t>
      </w:r>
      <w:r w:rsidRPr="00CA1607">
        <w:rPr>
          <w:rFonts w:ascii="Arial" w:hAnsi="Arial" w:cs="Arial"/>
          <w:spacing w:val="-8"/>
        </w:rPr>
        <w:t xml:space="preserve"> </w:t>
      </w:r>
      <w:r w:rsidRPr="00CA1607">
        <w:rPr>
          <w:rFonts w:ascii="Arial" w:hAnsi="Arial" w:cs="Arial"/>
        </w:rPr>
        <w:t>2008</w:t>
      </w:r>
      <w:r w:rsidRPr="00CA1607">
        <w:rPr>
          <w:rFonts w:ascii="Arial" w:hAnsi="Arial" w:cs="Arial"/>
          <w:spacing w:val="-6"/>
        </w:rPr>
        <w:t xml:space="preserve"> </w:t>
      </w:r>
      <w:r w:rsidRPr="00CA1607">
        <w:rPr>
          <w:rFonts w:ascii="Arial" w:hAnsi="Arial" w:cs="Arial"/>
        </w:rPr>
        <w:t>tentang</w:t>
      </w:r>
      <w:r w:rsidRPr="00CA1607">
        <w:rPr>
          <w:rFonts w:ascii="Arial" w:hAnsi="Arial" w:cs="Arial"/>
          <w:spacing w:val="-8"/>
        </w:rPr>
        <w:t xml:space="preserve"> </w:t>
      </w:r>
      <w:r w:rsidRPr="00CA1607">
        <w:rPr>
          <w:rFonts w:ascii="Arial" w:hAnsi="Arial" w:cs="Arial"/>
        </w:rPr>
        <w:t>Pajak Penghasilan. Lembaran Negara Republik Indonesia.</w:t>
      </w:r>
    </w:p>
    <w:p w14:paraId="0C8D9AE9" w14:textId="00C8B014" w:rsidR="00340EFC" w:rsidRPr="00CA1607" w:rsidRDefault="00340EFC" w:rsidP="00005A4B">
      <w:pPr>
        <w:pStyle w:val="BodyText"/>
        <w:spacing w:line="276" w:lineRule="auto"/>
        <w:ind w:left="709" w:right="134" w:hanging="709"/>
        <w:jc w:val="both"/>
        <w:rPr>
          <w:rFonts w:ascii="Arial" w:hAnsi="Arial" w:cs="Arial"/>
        </w:rPr>
      </w:pPr>
      <w:r w:rsidRPr="00CA1607">
        <w:rPr>
          <w:rFonts w:ascii="Arial" w:hAnsi="Arial" w:cs="Arial"/>
          <w:spacing w:val="-2"/>
        </w:rPr>
        <w:t>Ristanti,</w:t>
      </w:r>
      <w:r w:rsidRPr="00CA1607">
        <w:rPr>
          <w:rFonts w:ascii="Arial" w:hAnsi="Arial" w:cs="Arial"/>
          <w:spacing w:val="-13"/>
        </w:rPr>
        <w:t xml:space="preserve"> </w:t>
      </w:r>
      <w:r w:rsidRPr="00CA1607">
        <w:rPr>
          <w:rFonts w:ascii="Arial" w:hAnsi="Arial" w:cs="Arial"/>
          <w:spacing w:val="-2"/>
        </w:rPr>
        <w:t>A.,</w:t>
      </w:r>
      <w:r w:rsidRPr="00CA1607">
        <w:rPr>
          <w:rFonts w:ascii="Arial" w:hAnsi="Arial" w:cs="Arial"/>
          <w:spacing w:val="-12"/>
        </w:rPr>
        <w:t xml:space="preserve"> </w:t>
      </w:r>
      <w:r w:rsidRPr="00CA1607">
        <w:rPr>
          <w:rFonts w:ascii="Arial" w:hAnsi="Arial" w:cs="Arial"/>
          <w:spacing w:val="-2"/>
        </w:rPr>
        <w:t>Wibowo,</w:t>
      </w:r>
      <w:r w:rsidRPr="00CA1607">
        <w:rPr>
          <w:rFonts w:ascii="Arial" w:hAnsi="Arial" w:cs="Arial"/>
          <w:spacing w:val="-5"/>
        </w:rPr>
        <w:t xml:space="preserve"> </w:t>
      </w:r>
      <w:r w:rsidRPr="00CA1607">
        <w:rPr>
          <w:rFonts w:ascii="Arial" w:hAnsi="Arial" w:cs="Arial"/>
          <w:spacing w:val="-2"/>
        </w:rPr>
        <w:t>D.,</w:t>
      </w:r>
      <w:r w:rsidRPr="00CA1607">
        <w:rPr>
          <w:rFonts w:ascii="Arial" w:hAnsi="Arial" w:cs="Arial"/>
          <w:spacing w:val="-3"/>
        </w:rPr>
        <w:t xml:space="preserve"> </w:t>
      </w:r>
      <w:r w:rsidRPr="00CA1607">
        <w:rPr>
          <w:rFonts w:ascii="Arial" w:hAnsi="Arial" w:cs="Arial"/>
          <w:spacing w:val="-2"/>
        </w:rPr>
        <w:t>&amp;</w:t>
      </w:r>
      <w:r w:rsidRPr="00CA1607">
        <w:rPr>
          <w:rFonts w:ascii="Arial" w:hAnsi="Arial" w:cs="Arial"/>
          <w:spacing w:val="-4"/>
        </w:rPr>
        <w:t xml:space="preserve"> </w:t>
      </w:r>
      <w:r w:rsidRPr="00CA1607">
        <w:rPr>
          <w:rFonts w:ascii="Arial" w:hAnsi="Arial" w:cs="Arial"/>
          <w:spacing w:val="-2"/>
        </w:rPr>
        <w:t>Fadilah,</w:t>
      </w:r>
      <w:r w:rsidRPr="00CA1607">
        <w:rPr>
          <w:rFonts w:ascii="Arial" w:hAnsi="Arial" w:cs="Arial"/>
          <w:spacing w:val="-5"/>
        </w:rPr>
        <w:t xml:space="preserve"> </w:t>
      </w:r>
      <w:r w:rsidRPr="00CA1607">
        <w:rPr>
          <w:rFonts w:ascii="Arial" w:hAnsi="Arial" w:cs="Arial"/>
          <w:spacing w:val="-2"/>
        </w:rPr>
        <w:t>L.</w:t>
      </w:r>
      <w:r w:rsidRPr="00CA1607">
        <w:rPr>
          <w:rFonts w:ascii="Arial" w:hAnsi="Arial" w:cs="Arial"/>
          <w:spacing w:val="-5"/>
        </w:rPr>
        <w:t xml:space="preserve"> </w:t>
      </w:r>
      <w:r w:rsidRPr="00CA1607">
        <w:rPr>
          <w:rFonts w:ascii="Arial" w:hAnsi="Arial" w:cs="Arial"/>
          <w:spacing w:val="-2"/>
        </w:rPr>
        <w:t>(2022).</w:t>
      </w:r>
      <w:r w:rsidRPr="00CA1607">
        <w:rPr>
          <w:rFonts w:ascii="Arial" w:hAnsi="Arial" w:cs="Arial"/>
          <w:spacing w:val="-3"/>
        </w:rPr>
        <w:t xml:space="preserve"> </w:t>
      </w:r>
      <w:r w:rsidRPr="00CA1607">
        <w:rPr>
          <w:rFonts w:ascii="Arial" w:hAnsi="Arial" w:cs="Arial"/>
          <w:spacing w:val="-2"/>
        </w:rPr>
        <w:t>Efektivitas</w:t>
      </w:r>
      <w:r w:rsidRPr="00CA1607">
        <w:rPr>
          <w:rFonts w:ascii="Arial" w:hAnsi="Arial" w:cs="Arial"/>
          <w:spacing w:val="-5"/>
        </w:rPr>
        <w:t xml:space="preserve"> </w:t>
      </w:r>
      <w:r w:rsidRPr="00CA1607">
        <w:rPr>
          <w:rFonts w:ascii="Arial" w:hAnsi="Arial" w:cs="Arial"/>
          <w:spacing w:val="-2"/>
        </w:rPr>
        <w:t>e-Bupot</w:t>
      </w:r>
      <w:r w:rsidRPr="00CA1607">
        <w:rPr>
          <w:rFonts w:ascii="Arial" w:hAnsi="Arial" w:cs="Arial"/>
          <w:spacing w:val="-4"/>
        </w:rPr>
        <w:t xml:space="preserve"> </w:t>
      </w:r>
      <w:r w:rsidRPr="00CA1607">
        <w:rPr>
          <w:rFonts w:ascii="Arial" w:hAnsi="Arial" w:cs="Arial"/>
          <w:spacing w:val="-2"/>
        </w:rPr>
        <w:t>Unifikasi</w:t>
      </w:r>
      <w:r w:rsidRPr="00CA1607">
        <w:rPr>
          <w:rFonts w:ascii="Arial" w:hAnsi="Arial" w:cs="Arial"/>
          <w:spacing w:val="-4"/>
        </w:rPr>
        <w:t xml:space="preserve"> </w:t>
      </w:r>
      <w:r w:rsidRPr="00CA1607">
        <w:rPr>
          <w:rFonts w:ascii="Arial" w:hAnsi="Arial" w:cs="Arial"/>
          <w:spacing w:val="-2"/>
        </w:rPr>
        <w:t xml:space="preserve">dalam </w:t>
      </w:r>
      <w:r w:rsidRPr="00CA1607">
        <w:rPr>
          <w:rFonts w:ascii="Arial" w:hAnsi="Arial" w:cs="Arial"/>
        </w:rPr>
        <w:t>Meningkatkan Kepatuhan Wajib Pajak Badan di Era Digitalisasi. Jurnal Perpajakan Indonesia, 11(3), 78–93.</w:t>
      </w:r>
    </w:p>
    <w:p w14:paraId="2F7C93A5" w14:textId="77777777" w:rsidR="00340EFC" w:rsidRPr="00CA1607" w:rsidRDefault="00340EFC" w:rsidP="00CA1607">
      <w:pPr>
        <w:pStyle w:val="BodyText"/>
        <w:spacing w:before="1" w:line="276" w:lineRule="auto"/>
        <w:ind w:left="709" w:right="142" w:hanging="709"/>
        <w:jc w:val="both"/>
        <w:rPr>
          <w:rFonts w:ascii="Arial" w:hAnsi="Arial" w:cs="Arial"/>
        </w:rPr>
      </w:pPr>
      <w:r w:rsidRPr="00CA1607">
        <w:rPr>
          <w:rFonts w:ascii="Arial" w:hAnsi="Arial" w:cs="Arial"/>
        </w:rPr>
        <w:t xml:space="preserve">Suandy, E. (2016). Perpajakan Indonesia: Teori dan Aplikasi. Jakarta: Salemba </w:t>
      </w:r>
      <w:r w:rsidRPr="00CA1607">
        <w:rPr>
          <w:rFonts w:ascii="Arial" w:hAnsi="Arial" w:cs="Arial"/>
          <w:spacing w:val="-2"/>
        </w:rPr>
        <w:t>Empat</w:t>
      </w:r>
    </w:p>
    <w:p w14:paraId="220B78D0" w14:textId="358F2597" w:rsidR="006659E0" w:rsidRPr="00CA1607" w:rsidRDefault="006659E0" w:rsidP="00CA1607">
      <w:pPr>
        <w:spacing w:line="276" w:lineRule="auto"/>
        <w:ind w:left="709" w:hanging="709"/>
        <w:jc w:val="both"/>
        <w:rPr>
          <w:rFonts w:ascii="Arial" w:hAnsi="Arial" w:cs="Arial"/>
          <w:sz w:val="24"/>
          <w:szCs w:val="24"/>
        </w:rPr>
      </w:pPr>
    </w:p>
    <w:sectPr w:rsidR="006659E0" w:rsidRPr="00CA1607" w:rsidSect="00D5491B">
      <w:headerReference w:type="default" r:id="rId10"/>
      <w:footerReference w:type="default" r:id="rId11"/>
      <w:pgSz w:w="11906" w:h="16838"/>
      <w:pgMar w:top="1440" w:right="1440" w:bottom="1440" w:left="1440" w:header="708" w:footer="708" w:gutter="0"/>
      <w:pgNumType w:start="4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18E86" w14:textId="77777777" w:rsidR="009C7CEA" w:rsidRDefault="009C7CEA" w:rsidP="00804FF7">
      <w:r>
        <w:separator/>
      </w:r>
    </w:p>
  </w:endnote>
  <w:endnote w:type="continuationSeparator" w:id="0">
    <w:p w14:paraId="0FF54407" w14:textId="77777777" w:rsidR="009C7CEA" w:rsidRDefault="009C7CEA" w:rsidP="00804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101822"/>
      <w:docPartObj>
        <w:docPartGallery w:val="Page Numbers (Bottom of Page)"/>
        <w:docPartUnique/>
      </w:docPartObj>
    </w:sdtPr>
    <w:sdtEndPr>
      <w:rPr>
        <w:noProof/>
      </w:rPr>
    </w:sdtEndPr>
    <w:sdtContent>
      <w:p w14:paraId="7A4F917D" w14:textId="1D21CCC1" w:rsidR="00D5491B" w:rsidRDefault="00D549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DDA550" w14:textId="77777777" w:rsidR="00D5491B" w:rsidRDefault="00D54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86CF7" w14:textId="77777777" w:rsidR="009C7CEA" w:rsidRDefault="009C7CEA" w:rsidP="00804FF7">
      <w:r>
        <w:separator/>
      </w:r>
    </w:p>
  </w:footnote>
  <w:footnote w:type="continuationSeparator" w:id="0">
    <w:p w14:paraId="46316351" w14:textId="77777777" w:rsidR="009C7CEA" w:rsidRDefault="009C7CEA" w:rsidP="00804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B4BAD" w14:textId="39E4CDA9" w:rsidR="00804FF7" w:rsidRPr="005A4E78" w:rsidRDefault="006B2EE5" w:rsidP="00804FF7">
    <w:pPr>
      <w:pStyle w:val="Header"/>
      <w:tabs>
        <w:tab w:val="clear" w:pos="4513"/>
      </w:tabs>
      <w:rPr>
        <w:b/>
        <w:bCs/>
      </w:rPr>
    </w:pPr>
    <w:r>
      <w:rPr>
        <w:i/>
        <w:iCs/>
        <w:noProof/>
      </w:rPr>
      <w:drawing>
        <wp:anchor distT="0" distB="0" distL="114300" distR="114300" simplePos="0" relativeHeight="251662336" behindDoc="1" locked="0" layoutInCell="1" allowOverlap="1" wp14:anchorId="36FB88B2" wp14:editId="47C51B8E">
          <wp:simplePos x="0" y="0"/>
          <wp:positionH relativeFrom="margin">
            <wp:posOffset>3409315</wp:posOffset>
          </wp:positionH>
          <wp:positionV relativeFrom="paragraph">
            <wp:posOffset>-621665</wp:posOffset>
          </wp:positionV>
          <wp:extent cx="3082637" cy="1403000"/>
          <wp:effectExtent l="0" t="0" r="381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082637" cy="1403000"/>
                  </a:xfrm>
                  <a:prstGeom prst="rect">
                    <a:avLst/>
                  </a:prstGeom>
                </pic:spPr>
              </pic:pic>
            </a:graphicData>
          </a:graphic>
          <wp14:sizeRelH relativeFrom="page">
            <wp14:pctWidth>0</wp14:pctWidth>
          </wp14:sizeRelH>
          <wp14:sizeRelV relativeFrom="page">
            <wp14:pctHeight>0</wp14:pctHeight>
          </wp14:sizeRelV>
        </wp:anchor>
      </w:drawing>
    </w:r>
    <w:r w:rsidR="00804FF7" w:rsidRPr="005A4E78">
      <w:rPr>
        <w:i/>
        <w:iCs/>
      </w:rPr>
      <w:tab/>
    </w:r>
  </w:p>
  <w:p w14:paraId="152E6F4A" w14:textId="59BCFD4C" w:rsidR="00804FF7" w:rsidRPr="005A4E78" w:rsidRDefault="00C06C08" w:rsidP="00804FF7">
    <w:pPr>
      <w:pStyle w:val="Header"/>
      <w:tabs>
        <w:tab w:val="clear" w:pos="4513"/>
      </w:tabs>
      <w:rPr>
        <w:b/>
        <w:bCs/>
      </w:rPr>
    </w:pPr>
    <w:r w:rsidRPr="005A4E78">
      <w:rPr>
        <w:b/>
        <w:bCs/>
      </w:rPr>
      <w:t>Vol. 1 No.</w:t>
    </w:r>
    <w:r w:rsidR="0057710E">
      <w:rPr>
        <w:b/>
        <w:bCs/>
      </w:rPr>
      <w:t xml:space="preserve"> 2</w:t>
    </w:r>
    <w:r w:rsidRPr="005A4E78">
      <w:rPr>
        <w:b/>
        <w:bCs/>
      </w:rPr>
      <w:t xml:space="preserve"> </w:t>
    </w:r>
    <w:r w:rsidR="0057710E">
      <w:rPr>
        <w:b/>
        <w:bCs/>
      </w:rPr>
      <w:t>Oktober</w:t>
    </w:r>
    <w:r>
      <w:rPr>
        <w:b/>
        <w:bCs/>
      </w:rPr>
      <w:t xml:space="preserve"> </w:t>
    </w:r>
    <w:r w:rsidRPr="005A4E78">
      <w:rPr>
        <w:b/>
        <w:bCs/>
      </w:rPr>
      <w:t>2025</w:t>
    </w:r>
  </w:p>
  <w:p w14:paraId="374DEB22" w14:textId="2ABB13BC" w:rsidR="00804FF7" w:rsidRPr="005A4E78" w:rsidRDefault="00804FF7" w:rsidP="00804FF7">
    <w:pPr>
      <w:pStyle w:val="Header"/>
      <w:tabs>
        <w:tab w:val="clear" w:pos="4513"/>
      </w:tabs>
      <w:rPr>
        <w:b/>
        <w:bCs/>
      </w:rPr>
    </w:pPr>
  </w:p>
  <w:p w14:paraId="5D57241E" w14:textId="77FE3439" w:rsidR="00804FF7" w:rsidRPr="005A4E78" w:rsidRDefault="00142F03" w:rsidP="00804FF7">
    <w:pPr>
      <w:pStyle w:val="Header"/>
      <w:tabs>
        <w:tab w:val="clear" w:pos="4513"/>
      </w:tabs>
      <w:rPr>
        <w:b/>
        <w:bCs/>
      </w:rPr>
    </w:pPr>
    <w:r w:rsidRPr="005A4E78">
      <w:rPr>
        <w:b/>
        <w:bCs/>
        <w:noProof/>
      </w:rPr>
      <mc:AlternateContent>
        <mc:Choice Requires="wps">
          <w:drawing>
            <wp:anchor distT="0" distB="0" distL="114300" distR="114300" simplePos="0" relativeHeight="251659264" behindDoc="0" locked="0" layoutInCell="1" allowOverlap="1" wp14:anchorId="55581A57" wp14:editId="401B4CE2">
              <wp:simplePos x="0" y="0"/>
              <wp:positionH relativeFrom="page">
                <wp:align>left</wp:align>
              </wp:positionH>
              <wp:positionV relativeFrom="paragraph">
                <wp:posOffset>124460</wp:posOffset>
              </wp:positionV>
              <wp:extent cx="7567613" cy="4763"/>
              <wp:effectExtent l="0" t="0" r="33655" b="33655"/>
              <wp:wrapNone/>
              <wp:docPr id="4" name="Straight Connector 4"/>
              <wp:cNvGraphicFramePr/>
              <a:graphic xmlns:a="http://schemas.openxmlformats.org/drawingml/2006/main">
                <a:graphicData uri="http://schemas.microsoft.com/office/word/2010/wordprocessingShape">
                  <wps:wsp>
                    <wps:cNvCnPr/>
                    <wps:spPr>
                      <a:xfrm>
                        <a:off x="0" y="0"/>
                        <a:ext cx="7567613" cy="47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7681F7E0" id="Straight Connector 4" o:spid="_x0000_s1026" style="position:absolute;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9.8pt" to="595.9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" strokecolor="black [3200]" strokeweight=".5pt">
              <v:stroke joinstyle="miter"/>
              <w10:wrap anchorx="page"/>
            </v:line>
          </w:pict>
        </mc:Fallback>
      </mc:AlternateContent>
    </w:r>
    <w:r w:rsidRPr="005A4E78">
      <w:rPr>
        <w:b/>
        <w:bCs/>
        <w:noProof/>
      </w:rPr>
      <mc:AlternateContent>
        <mc:Choice Requires="wps">
          <w:drawing>
            <wp:anchor distT="0" distB="0" distL="114300" distR="114300" simplePos="0" relativeHeight="251661312" behindDoc="0" locked="0" layoutInCell="1" allowOverlap="1" wp14:anchorId="2D5B91CC" wp14:editId="56A1D7CD">
              <wp:simplePos x="0" y="0"/>
              <wp:positionH relativeFrom="page">
                <wp:align>right</wp:align>
              </wp:positionH>
              <wp:positionV relativeFrom="paragraph">
                <wp:posOffset>96332</wp:posOffset>
              </wp:positionV>
              <wp:extent cx="7557247"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7557247"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B6B1C31" id="Straight Connector 5" o:spid="_x0000_s1026" style="position:absolute;flip:y;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43.85pt,7.6pt" to="1138.9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" strokecolor="black [3200]" strokeweight="1.5pt">
              <v:stroke joinstyle="miter"/>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F5AE4"/>
    <w:multiLevelType w:val="hybridMultilevel"/>
    <w:tmpl w:val="63B8F45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1C6F62"/>
    <w:multiLevelType w:val="hybridMultilevel"/>
    <w:tmpl w:val="8F5C2F9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F8344F1"/>
    <w:multiLevelType w:val="hybridMultilevel"/>
    <w:tmpl w:val="3F54031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A462C39"/>
    <w:multiLevelType w:val="hybridMultilevel"/>
    <w:tmpl w:val="48D211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2194D32"/>
    <w:multiLevelType w:val="hybridMultilevel"/>
    <w:tmpl w:val="06264EC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F0C5DD4"/>
    <w:multiLevelType w:val="hybridMultilevel"/>
    <w:tmpl w:val="F000DE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0331B45"/>
    <w:multiLevelType w:val="hybridMultilevel"/>
    <w:tmpl w:val="66D6AC0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034544C"/>
    <w:multiLevelType w:val="multilevel"/>
    <w:tmpl w:val="403454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514F3"/>
    <w:multiLevelType w:val="hybridMultilevel"/>
    <w:tmpl w:val="D734974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0B62835"/>
    <w:multiLevelType w:val="hybridMultilevel"/>
    <w:tmpl w:val="96BAF8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14F2413"/>
    <w:multiLevelType w:val="hybridMultilevel"/>
    <w:tmpl w:val="0C5437C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7D0A4B9A"/>
    <w:multiLevelType w:val="hybridMultilevel"/>
    <w:tmpl w:val="86F4D60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1"/>
  </w:num>
  <w:num w:numId="5">
    <w:abstractNumId w:val="8"/>
  </w:num>
  <w:num w:numId="6">
    <w:abstractNumId w:val="5"/>
  </w:num>
  <w:num w:numId="7">
    <w:abstractNumId w:val="4"/>
  </w:num>
  <w:num w:numId="8">
    <w:abstractNumId w:val="11"/>
  </w:num>
  <w:num w:numId="9">
    <w:abstractNumId w:val="6"/>
  </w:num>
  <w:num w:numId="10">
    <w:abstractNumId w:val="10"/>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FF7"/>
    <w:rsid w:val="00005A4B"/>
    <w:rsid w:val="00035561"/>
    <w:rsid w:val="0003573A"/>
    <w:rsid w:val="000542E2"/>
    <w:rsid w:val="00060DB2"/>
    <w:rsid w:val="000B48D1"/>
    <w:rsid w:val="00142F03"/>
    <w:rsid w:val="00195BCE"/>
    <w:rsid w:val="001C48AA"/>
    <w:rsid w:val="001C5102"/>
    <w:rsid w:val="0026593F"/>
    <w:rsid w:val="003269BD"/>
    <w:rsid w:val="00340EFC"/>
    <w:rsid w:val="00393CA4"/>
    <w:rsid w:val="003F5269"/>
    <w:rsid w:val="00406464"/>
    <w:rsid w:val="00457D95"/>
    <w:rsid w:val="004634D5"/>
    <w:rsid w:val="004E429A"/>
    <w:rsid w:val="004E54A9"/>
    <w:rsid w:val="00554489"/>
    <w:rsid w:val="0057710E"/>
    <w:rsid w:val="005A4E78"/>
    <w:rsid w:val="005C672F"/>
    <w:rsid w:val="005D6F52"/>
    <w:rsid w:val="005E6B0A"/>
    <w:rsid w:val="005F2746"/>
    <w:rsid w:val="005F35DF"/>
    <w:rsid w:val="006659E0"/>
    <w:rsid w:val="00676DFF"/>
    <w:rsid w:val="00694255"/>
    <w:rsid w:val="006A54D5"/>
    <w:rsid w:val="006B2EE5"/>
    <w:rsid w:val="006E430E"/>
    <w:rsid w:val="007036DC"/>
    <w:rsid w:val="00737C40"/>
    <w:rsid w:val="00804FF7"/>
    <w:rsid w:val="00881CF2"/>
    <w:rsid w:val="0088353A"/>
    <w:rsid w:val="00912FE8"/>
    <w:rsid w:val="009C7CEA"/>
    <w:rsid w:val="009C7DE3"/>
    <w:rsid w:val="009F2508"/>
    <w:rsid w:val="00A50603"/>
    <w:rsid w:val="00A75C1D"/>
    <w:rsid w:val="00AE730B"/>
    <w:rsid w:val="00B36ED3"/>
    <w:rsid w:val="00B43F35"/>
    <w:rsid w:val="00B55619"/>
    <w:rsid w:val="00C06C08"/>
    <w:rsid w:val="00CA1607"/>
    <w:rsid w:val="00CB0A49"/>
    <w:rsid w:val="00CD0ECA"/>
    <w:rsid w:val="00D47450"/>
    <w:rsid w:val="00D5491B"/>
    <w:rsid w:val="00E169AB"/>
    <w:rsid w:val="00E16C48"/>
    <w:rsid w:val="00E60522"/>
    <w:rsid w:val="00ED74F8"/>
    <w:rsid w:val="00EE31FA"/>
    <w:rsid w:val="00F01168"/>
    <w:rsid w:val="00F06131"/>
    <w:rsid w:val="00F6077E"/>
    <w:rsid w:val="00F84F25"/>
    <w:rsid w:val="00FF237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F7972"/>
  <w15:chartTrackingRefBased/>
  <w15:docId w15:val="{D584CF0F-E736-48FF-B553-6C6279C14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C672F"/>
    <w:pPr>
      <w:widowControl w:val="0"/>
      <w:autoSpaceDE w:val="0"/>
      <w:autoSpaceDN w:val="0"/>
      <w:spacing w:after="0" w:line="240" w:lineRule="auto"/>
    </w:pPr>
    <w:rPr>
      <w:rFonts w:ascii="Times New Roman" w:eastAsia="Times New Roman" w:hAnsi="Times New Roman" w:cs="Times New Roman"/>
      <w:lang w:val="en-US"/>
    </w:rPr>
  </w:style>
  <w:style w:type="paragraph" w:styleId="Heading3">
    <w:name w:val="heading 3"/>
    <w:basedOn w:val="Normal"/>
    <w:next w:val="Normal"/>
    <w:link w:val="Heading3Char"/>
    <w:uiPriority w:val="9"/>
    <w:unhideWhenUsed/>
    <w:qFormat/>
    <w:rsid w:val="00881CF2"/>
    <w:pPr>
      <w:keepNext/>
      <w:keepLines/>
      <w:widowControl/>
      <w:autoSpaceDE/>
      <w:autoSpaceDN/>
      <w:spacing w:before="40" w:line="259"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FF7"/>
    <w:pPr>
      <w:tabs>
        <w:tab w:val="center" w:pos="4513"/>
        <w:tab w:val="right" w:pos="9026"/>
      </w:tabs>
    </w:pPr>
  </w:style>
  <w:style w:type="character" w:customStyle="1" w:styleId="HeaderChar">
    <w:name w:val="Header Char"/>
    <w:basedOn w:val="DefaultParagraphFont"/>
    <w:link w:val="Header"/>
    <w:uiPriority w:val="99"/>
    <w:rsid w:val="00804FF7"/>
  </w:style>
  <w:style w:type="paragraph" w:styleId="Footer">
    <w:name w:val="footer"/>
    <w:basedOn w:val="Normal"/>
    <w:link w:val="FooterChar"/>
    <w:uiPriority w:val="99"/>
    <w:unhideWhenUsed/>
    <w:rsid w:val="00804FF7"/>
    <w:pPr>
      <w:tabs>
        <w:tab w:val="center" w:pos="4513"/>
        <w:tab w:val="right" w:pos="9026"/>
      </w:tabs>
    </w:pPr>
  </w:style>
  <w:style w:type="character" w:customStyle="1" w:styleId="FooterChar">
    <w:name w:val="Footer Char"/>
    <w:basedOn w:val="DefaultParagraphFont"/>
    <w:link w:val="Footer"/>
    <w:uiPriority w:val="99"/>
    <w:rsid w:val="00804FF7"/>
  </w:style>
  <w:style w:type="table" w:styleId="TableGrid">
    <w:name w:val="Table Grid"/>
    <w:basedOn w:val="TableNormal"/>
    <w:uiPriority w:val="39"/>
    <w:rsid w:val="00C06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5C672F"/>
    <w:pPr>
      <w:ind w:left="720"/>
      <w:contextualSpacing/>
    </w:pPr>
  </w:style>
  <w:style w:type="paragraph" w:styleId="BodyText">
    <w:name w:val="Body Text"/>
    <w:basedOn w:val="Normal"/>
    <w:link w:val="BodyTextChar"/>
    <w:uiPriority w:val="1"/>
    <w:qFormat/>
    <w:rsid w:val="005C672F"/>
    <w:rPr>
      <w:sz w:val="24"/>
      <w:szCs w:val="24"/>
    </w:rPr>
  </w:style>
  <w:style w:type="character" w:customStyle="1" w:styleId="BodyTextChar">
    <w:name w:val="Body Text Char"/>
    <w:basedOn w:val="DefaultParagraphFont"/>
    <w:link w:val="BodyText"/>
    <w:uiPriority w:val="1"/>
    <w:rsid w:val="005C672F"/>
    <w:rPr>
      <w:rFonts w:ascii="Times New Roman" w:eastAsia="Times New Roman" w:hAnsi="Times New Roman" w:cs="Times New Roman"/>
      <w:sz w:val="24"/>
      <w:szCs w:val="24"/>
      <w:lang w:val="en-US"/>
    </w:rPr>
  </w:style>
  <w:style w:type="character" w:customStyle="1" w:styleId="ListParagraphChar">
    <w:name w:val="List Paragraph Char"/>
    <w:basedOn w:val="DefaultParagraphFont"/>
    <w:link w:val="ListParagraph"/>
    <w:uiPriority w:val="1"/>
    <w:qFormat/>
    <w:locked/>
    <w:rsid w:val="005C672F"/>
    <w:rPr>
      <w:rFonts w:ascii="Times New Roman" w:eastAsia="Times New Roman" w:hAnsi="Times New Roman" w:cs="Times New Roman"/>
      <w:lang w:val="en-US"/>
    </w:rPr>
  </w:style>
  <w:style w:type="paragraph" w:styleId="NormalWeb">
    <w:name w:val="Normal (Web)"/>
    <w:basedOn w:val="Normal"/>
    <w:uiPriority w:val="99"/>
    <w:unhideWhenUsed/>
    <w:rsid w:val="005C672F"/>
    <w:pPr>
      <w:widowControl/>
      <w:autoSpaceDE/>
      <w:autoSpaceDN/>
      <w:spacing w:before="100" w:beforeAutospacing="1" w:after="100" w:afterAutospacing="1"/>
    </w:pPr>
    <w:rPr>
      <w:sz w:val="24"/>
      <w:szCs w:val="24"/>
    </w:rPr>
  </w:style>
  <w:style w:type="character" w:styleId="Hyperlink">
    <w:name w:val="Hyperlink"/>
    <w:basedOn w:val="DefaultParagraphFont"/>
    <w:rsid w:val="005C672F"/>
    <w:rPr>
      <w:color w:val="0563C1" w:themeColor="hyperlink"/>
      <w:u w:val="single"/>
    </w:rPr>
  </w:style>
  <w:style w:type="character" w:styleId="UnresolvedMention">
    <w:name w:val="Unresolved Mention"/>
    <w:basedOn w:val="DefaultParagraphFont"/>
    <w:uiPriority w:val="99"/>
    <w:semiHidden/>
    <w:unhideWhenUsed/>
    <w:rsid w:val="00E60522"/>
    <w:rPr>
      <w:color w:val="605E5C"/>
      <w:shd w:val="clear" w:color="auto" w:fill="E1DFDD"/>
    </w:rPr>
  </w:style>
  <w:style w:type="character" w:customStyle="1" w:styleId="Heading3Char">
    <w:name w:val="Heading 3 Char"/>
    <w:basedOn w:val="DefaultParagraphFont"/>
    <w:link w:val="Heading3"/>
    <w:uiPriority w:val="9"/>
    <w:rsid w:val="00881CF2"/>
    <w:rPr>
      <w:rFonts w:ascii="Times New Roman" w:eastAsiaTheme="majorEastAsia" w:hAnsi="Times New Roman" w:cstheme="majorBidi"/>
      <w:b/>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07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nawati@unram.ac.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anasakhila@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7</Pages>
  <Words>2557</Words>
  <Characters>14581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Alwi</dc:creator>
  <cp:keywords/>
  <dc:description/>
  <cp:lastModifiedBy>USER</cp:lastModifiedBy>
  <cp:revision>38</cp:revision>
  <dcterms:created xsi:type="dcterms:W3CDTF">2026-03-05T18:47:00Z</dcterms:created>
  <dcterms:modified xsi:type="dcterms:W3CDTF">2026-06-13T15:24:00Z</dcterms:modified>
</cp:coreProperties>
</file>