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3020005B" w14:textId="6EFBEB94" w:rsidR="005F2746" w:rsidRDefault="000574A2" w:rsidP="005C672F">
      <w:pPr>
        <w:jc w:val="center"/>
        <w:rPr>
          <w:rFonts w:ascii="Arial" w:hAnsi="Arial" w:cs="Arial"/>
          <w:b/>
          <w:bCs/>
          <w:sz w:val="28"/>
          <w:szCs w:val="28"/>
        </w:rPr>
      </w:pPr>
      <w:r w:rsidRPr="000574A2">
        <w:rPr>
          <w:rFonts w:ascii="Arial" w:hAnsi="Arial" w:cs="Arial"/>
          <w:b/>
          <w:bCs/>
          <w:sz w:val="28"/>
          <w:szCs w:val="28"/>
        </w:rPr>
        <w:t>Penguatan Kompetensi Perpajakan dalam Pengelolaan Pajak Pertambahan Nilai (PPN) atas Transaksi Penjualan Properti pada PT Galeri Properti Lombok</w:t>
      </w:r>
    </w:p>
    <w:p w14:paraId="2E784190" w14:textId="77777777" w:rsidR="00035561" w:rsidRDefault="00035561" w:rsidP="005C672F">
      <w:pPr>
        <w:jc w:val="center"/>
        <w:rPr>
          <w:rFonts w:ascii="Arial" w:hAnsi="Arial" w:cs="Arial"/>
          <w:b/>
          <w:bCs/>
          <w:sz w:val="24"/>
          <w:szCs w:val="24"/>
        </w:rPr>
      </w:pPr>
    </w:p>
    <w:p w14:paraId="3889ED9F" w14:textId="77777777" w:rsidR="000574A2" w:rsidRPr="00762402" w:rsidRDefault="000574A2" w:rsidP="000574A2">
      <w:pPr>
        <w:spacing w:line="276" w:lineRule="auto"/>
        <w:jc w:val="center"/>
        <w:rPr>
          <w:rFonts w:ascii="Arial" w:hAnsi="Arial" w:cs="Arial"/>
          <w:b/>
          <w:vertAlign w:val="superscript"/>
        </w:rPr>
      </w:pPr>
      <w:r>
        <w:rPr>
          <w:rFonts w:ascii="Arial" w:hAnsi="Arial" w:cs="Arial"/>
          <w:b/>
        </w:rPr>
        <w:t>Vina Tri Wulandari</w:t>
      </w:r>
      <w:r w:rsidRPr="00762402">
        <w:rPr>
          <w:rFonts w:ascii="Arial" w:hAnsi="Arial" w:cs="Arial"/>
          <w:b/>
          <w:vertAlign w:val="superscript"/>
        </w:rPr>
        <w:t>1</w:t>
      </w:r>
      <w:r w:rsidRPr="00762402">
        <w:rPr>
          <w:rFonts w:ascii="Arial" w:hAnsi="Arial" w:cs="Arial"/>
          <w:b/>
        </w:rPr>
        <w:t>,</w:t>
      </w:r>
      <w:r>
        <w:rPr>
          <w:rFonts w:ascii="Arial" w:hAnsi="Arial" w:cs="Arial"/>
          <w:b/>
          <w:vertAlign w:val="superscript"/>
        </w:rPr>
        <w:t xml:space="preserve"> </w:t>
      </w:r>
      <w:r>
        <w:rPr>
          <w:rFonts w:ascii="Arial" w:hAnsi="Arial" w:cs="Arial"/>
          <w:b/>
        </w:rPr>
        <w:t>Eka Agustiani</w:t>
      </w:r>
      <w:r w:rsidRPr="00762402">
        <w:rPr>
          <w:rFonts w:ascii="Arial" w:hAnsi="Arial" w:cs="Arial"/>
          <w:b/>
          <w:vertAlign w:val="superscript"/>
        </w:rPr>
        <w:t>2</w:t>
      </w:r>
      <w:r>
        <w:rPr>
          <w:rFonts w:ascii="Arial" w:hAnsi="Arial" w:cs="Arial"/>
          <w:b/>
          <w:vertAlign w:val="superscript"/>
        </w:rPr>
        <w:t>*</w:t>
      </w:r>
    </w:p>
    <w:p w14:paraId="1E6DCE3F" w14:textId="77777777" w:rsidR="000574A2" w:rsidRDefault="000574A2" w:rsidP="000574A2">
      <w:pPr>
        <w:spacing w:line="276" w:lineRule="auto"/>
        <w:jc w:val="center"/>
        <w:rPr>
          <w:rFonts w:ascii="Arial" w:hAnsi="Arial" w:cs="Arial"/>
          <w:sz w:val="20"/>
          <w:szCs w:val="20"/>
        </w:rPr>
      </w:pPr>
      <w:hyperlink r:id="rId7" w:history="1">
        <w:r w:rsidRPr="005A5847">
          <w:rPr>
            <w:rStyle w:val="Hyperlink"/>
            <w:rFonts w:ascii="Arial" w:hAnsi="Arial" w:cs="Arial"/>
            <w:sz w:val="20"/>
            <w:szCs w:val="20"/>
          </w:rPr>
          <w:t>vinatri@gmail.com</w:t>
        </w:r>
      </w:hyperlink>
      <w:r>
        <w:rPr>
          <w:rFonts w:ascii="Arial" w:hAnsi="Arial" w:cs="Arial"/>
          <w:sz w:val="20"/>
          <w:szCs w:val="20"/>
        </w:rPr>
        <w:t xml:space="preserve">, </w:t>
      </w:r>
      <w:hyperlink r:id="rId8" w:history="1">
        <w:r w:rsidRPr="005A5847">
          <w:rPr>
            <w:rStyle w:val="Hyperlink"/>
            <w:rFonts w:ascii="Arial" w:hAnsi="Arial" w:cs="Arial"/>
            <w:sz w:val="20"/>
            <w:szCs w:val="20"/>
          </w:rPr>
          <w:t>ekaagustiani@unram.ac.id</w:t>
        </w:r>
      </w:hyperlink>
    </w:p>
    <w:p w14:paraId="758E066C" w14:textId="77777777" w:rsidR="000574A2" w:rsidRPr="00762402" w:rsidRDefault="000574A2" w:rsidP="000574A2">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p>
    <w:p w14:paraId="4A2CD6B0" w14:textId="77777777" w:rsidR="005C672F" w:rsidRDefault="005C672F" w:rsidP="005C672F">
      <w:pPr>
        <w:spacing w:line="276" w:lineRule="auto"/>
      </w:pPr>
    </w:p>
    <w:p w14:paraId="49812CFC" w14:textId="77777777" w:rsidR="000574A2" w:rsidRPr="00762402" w:rsidRDefault="000574A2" w:rsidP="000574A2">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7BA78F58" w14:textId="77777777" w:rsidR="000574A2" w:rsidRDefault="000574A2" w:rsidP="000574A2">
      <w:pPr>
        <w:tabs>
          <w:tab w:val="left" w:pos="440"/>
        </w:tabs>
        <w:jc w:val="both"/>
        <w:rPr>
          <w:rFonts w:ascii="Arial" w:hAnsi="Arial" w:cs="Arial"/>
          <w:i/>
          <w:sz w:val="20"/>
          <w:szCs w:val="20"/>
        </w:rPr>
      </w:pPr>
      <w:r>
        <w:rPr>
          <w:rFonts w:ascii="Arial" w:hAnsi="Arial" w:cs="Arial"/>
          <w:i/>
          <w:sz w:val="20"/>
          <w:szCs w:val="20"/>
        </w:rPr>
        <w:t>Pengabdian</w:t>
      </w:r>
      <w:r w:rsidRPr="00332E24">
        <w:rPr>
          <w:rFonts w:ascii="Arial" w:hAnsi="Arial" w:cs="Arial"/>
          <w:i/>
          <w:sz w:val="20"/>
          <w:szCs w:val="20"/>
        </w:rPr>
        <w:t xml:space="preserve"> ini bertujuan untuk menjelaskan prosedur pengenaan, pemungutan, dan pelaporan Pajak Pertambahan Nilai (PPN) atas penjualan properti pada PT Galeri Properti Lombok sebagai perusahaan yang bergerak di bidang pemasaran dan pembangunan perumahan komersial. Pengenaan PPPN pada perusahaan dilakukan melalui penentuan Dasar Pengenaan Pajak (DPP) yang berasal dari harga jual properti, termasuk mekanisme pemisahan DPP dan PPN ketika harga jual telah tercantum secara include. Proses pemungutan dilakukan berdasarkan metode pembayaran yang digunakan konsumen, baik melalui pembayaran tunai, tunai bertahap, maupun Kredit Pemilikan Rumah (KPR) bank, dengan penerbitan Faktur Pajak sesuai termin pembayaran. Hasil </w:t>
      </w:r>
      <w:r>
        <w:rPr>
          <w:rFonts w:ascii="Arial" w:hAnsi="Arial" w:cs="Arial"/>
          <w:i/>
          <w:sz w:val="20"/>
          <w:szCs w:val="20"/>
        </w:rPr>
        <w:t>pengabdian</w:t>
      </w:r>
      <w:r w:rsidRPr="00332E24">
        <w:rPr>
          <w:rFonts w:ascii="Arial" w:hAnsi="Arial" w:cs="Arial"/>
          <w:i/>
          <w:sz w:val="20"/>
          <w:szCs w:val="20"/>
        </w:rPr>
        <w:t xml:space="preserve"> menunjukkan bahwa PT Galeri Properti Lombok telah melaksanakan kewajiban PPN sesuai ketentuan perpajakan, mulai dari pengenaan, pemungutan, hingga pelaporan, meskipun masih diperlukan peningkatan ketelitian dalam pemisahan nilai DPP dan PPN dalam transaksi harga include guna memastikan akurasi pelaporan. Secara keseluruhan, prosedur PPN pada perusahaan telah memenuhi ketentuan yang berlaku dan dapat dijadikan acuan bagi perusahaan sejenis dalam mengelola kewajiban perpajakannya.</w:t>
      </w:r>
    </w:p>
    <w:p w14:paraId="66330DF7" w14:textId="77777777" w:rsidR="000574A2" w:rsidRDefault="000574A2" w:rsidP="000574A2">
      <w:pPr>
        <w:tabs>
          <w:tab w:val="left" w:pos="440"/>
        </w:tabs>
        <w:jc w:val="both"/>
        <w:rPr>
          <w:rFonts w:ascii="Arial" w:hAnsi="Arial" w:cs="Arial"/>
          <w:i/>
          <w:sz w:val="20"/>
          <w:szCs w:val="20"/>
        </w:rPr>
      </w:pPr>
    </w:p>
    <w:p w14:paraId="4FABA541" w14:textId="77777777" w:rsidR="000574A2" w:rsidRDefault="000574A2" w:rsidP="000574A2">
      <w:pPr>
        <w:tabs>
          <w:tab w:val="left" w:pos="440"/>
        </w:tabs>
        <w:rPr>
          <w:rFonts w:ascii="Arial" w:hAnsi="Arial" w:cs="Arial"/>
          <w:b/>
          <w:bCs/>
          <w:sz w:val="24"/>
          <w:szCs w:val="24"/>
          <w:lang w:val="en-ID"/>
        </w:rPr>
      </w:pPr>
      <w:r w:rsidRPr="00191331">
        <w:rPr>
          <w:rFonts w:ascii="Arial" w:hAnsi="Arial" w:cs="Arial"/>
          <w:b/>
          <w:sz w:val="20"/>
          <w:szCs w:val="20"/>
        </w:rPr>
        <w:t>Kata kunci:</w:t>
      </w:r>
      <w:r>
        <w:rPr>
          <w:rFonts w:ascii="Arial" w:hAnsi="Arial" w:cs="Arial"/>
          <w:b/>
          <w:sz w:val="20"/>
          <w:szCs w:val="20"/>
        </w:rPr>
        <w:t xml:space="preserve"> </w:t>
      </w:r>
      <w:r w:rsidRPr="00332E24">
        <w:rPr>
          <w:rFonts w:ascii="Arial" w:hAnsi="Arial" w:cs="Arial"/>
          <w:b/>
          <w:sz w:val="20"/>
          <w:szCs w:val="20"/>
        </w:rPr>
        <w:t>Pelaporan PPN,</w:t>
      </w:r>
      <w:r>
        <w:rPr>
          <w:rFonts w:ascii="Arial" w:hAnsi="Arial" w:cs="Arial"/>
          <w:b/>
          <w:sz w:val="20"/>
          <w:szCs w:val="20"/>
        </w:rPr>
        <w:t xml:space="preserve"> </w:t>
      </w:r>
      <w:r w:rsidRPr="00332E24">
        <w:rPr>
          <w:rFonts w:ascii="Arial" w:hAnsi="Arial" w:cs="Arial"/>
          <w:b/>
          <w:sz w:val="20"/>
          <w:szCs w:val="20"/>
        </w:rPr>
        <w:t>Dasar Pengenaan Pajak,</w:t>
      </w:r>
      <w:r>
        <w:rPr>
          <w:rFonts w:ascii="Arial" w:hAnsi="Arial" w:cs="Arial"/>
          <w:b/>
          <w:sz w:val="20"/>
          <w:szCs w:val="20"/>
        </w:rPr>
        <w:t xml:space="preserve"> </w:t>
      </w:r>
      <w:r w:rsidRPr="00332E24">
        <w:rPr>
          <w:rFonts w:ascii="Arial" w:hAnsi="Arial" w:cs="Arial"/>
          <w:b/>
          <w:sz w:val="20"/>
          <w:szCs w:val="20"/>
        </w:rPr>
        <w:t>Penjualan Properti</w:t>
      </w:r>
    </w:p>
    <w:p w14:paraId="50699FF9" w14:textId="77777777" w:rsidR="00E6463B" w:rsidRDefault="00E6463B" w:rsidP="00E6463B">
      <w:pPr>
        <w:tabs>
          <w:tab w:val="left" w:pos="440"/>
        </w:tabs>
        <w:rPr>
          <w:rFonts w:ascii="Arial" w:hAnsi="Arial" w:cs="Arial"/>
          <w:b/>
          <w:bCs/>
          <w:sz w:val="24"/>
          <w:szCs w:val="24"/>
          <w:lang w:val="en-ID"/>
        </w:rPr>
      </w:pPr>
    </w:p>
    <w:p w14:paraId="057D4BCB" w14:textId="77777777" w:rsidR="00172768" w:rsidRPr="006659E0" w:rsidRDefault="00172768" w:rsidP="00172768">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32D169E9" w14:textId="77777777" w:rsidR="00172768" w:rsidRPr="00332E24" w:rsidRDefault="00172768" w:rsidP="00172768">
      <w:pPr>
        <w:spacing w:after="160" w:line="276" w:lineRule="auto"/>
        <w:ind w:firstLine="720"/>
        <w:jc w:val="both"/>
        <w:rPr>
          <w:rFonts w:ascii="Arial" w:hAnsi="Arial" w:cs="Arial"/>
          <w:sz w:val="24"/>
          <w:szCs w:val="24"/>
        </w:rPr>
      </w:pPr>
      <w:r w:rsidRPr="00332E24">
        <w:rPr>
          <w:rFonts w:ascii="Arial" w:hAnsi="Arial" w:cs="Arial"/>
          <w:sz w:val="24"/>
          <w:szCs w:val="24"/>
        </w:rPr>
        <w:t>Pajak merupakan salah satu instrumen penting dalam pembangunan suatu negara. Dalam konteks perekonomian modern, pajak tidak hanya berfungsi sebagai sumber utama penerimaan negara, tetapi juga sebagai alat untuk mencapai tujuan sosial dan ekonomi. Melalui pajak, pemerintah dapat membiayai berbagai program pembangunan seperti penyediaan infrastruktur, pendidikan, kesehatan, serta menjaga stabilitas ekonomi nasional. Oleh karena itu, peran pajak sangat krusial dalam menopang keberlangsungan fungsi negara dan meningkatkan kesejahteraan masyarakat (Mardiasmo, 2022: hal. 3).</w:t>
      </w:r>
      <w:r>
        <w:rPr>
          <w:rFonts w:ascii="Arial" w:hAnsi="Arial" w:cs="Arial"/>
          <w:sz w:val="24"/>
          <w:szCs w:val="24"/>
        </w:rPr>
        <w:t xml:space="preserve"> </w:t>
      </w:r>
      <w:r w:rsidRPr="00332E24">
        <w:rPr>
          <w:rFonts w:ascii="Arial" w:hAnsi="Arial" w:cs="Arial"/>
          <w:sz w:val="24"/>
          <w:szCs w:val="24"/>
        </w:rPr>
        <w:t>Secara umum, pajak dapat diartikan sebagai kontribusi wajib dari masyarakat kepada negara berdasarkan undang-undang, tanpa imbalan secara langsung, dan digunakan untuk keperluan negara bagi sebesar-besarnya kemakmuran rakyat. Definisi ini menegaskan bahwa pajak merupakan kewajiban hukum setiap warga negara yang harus dilaksanakan dengan penuh kesadaran dan tanggung jawab (UU No. 6 Tahun 1983 jo. UU No. 7 Tahun 2021, Bab I Pasal 1). Pajak juga mencerminkan bentuk partisipasi masyarakat dalam membangun negara serta menjalankan fungsi pemerintahan.</w:t>
      </w:r>
      <w:r>
        <w:rPr>
          <w:rFonts w:ascii="Arial" w:hAnsi="Arial" w:cs="Arial"/>
          <w:sz w:val="24"/>
          <w:szCs w:val="24"/>
        </w:rPr>
        <w:t xml:space="preserve"> </w:t>
      </w:r>
      <w:r w:rsidRPr="00332E24">
        <w:rPr>
          <w:rFonts w:ascii="Arial" w:hAnsi="Arial" w:cs="Arial"/>
          <w:sz w:val="24"/>
          <w:szCs w:val="24"/>
        </w:rPr>
        <w:t>Salah satu jenis pajak yang memiliki peranan penting dalam sistem perpajakan Indonesia adalah Pajak Pertambahan Nilai (PPN). PPN merupakan pajak tidak langsung yang dikenakan atas konsumsi Barang Kena</w:t>
      </w:r>
      <w:r>
        <w:rPr>
          <w:rFonts w:ascii="Arial" w:hAnsi="Arial" w:cs="Arial"/>
          <w:sz w:val="24"/>
          <w:szCs w:val="24"/>
        </w:rPr>
        <w:t xml:space="preserve"> </w:t>
      </w:r>
      <w:r w:rsidRPr="00332E24">
        <w:rPr>
          <w:rFonts w:ascii="Arial" w:hAnsi="Arial" w:cs="Arial"/>
          <w:sz w:val="24"/>
          <w:szCs w:val="24"/>
        </w:rPr>
        <w:t xml:space="preserve">Pajak (BKP) dan Jasa Kena Pajak (JKP) di dalam daerah pabean Indonesia. Dalam penerapannya, pihak yang membayar pajak sebenarnya adalah konsumen akhir, namun yang berkewajiban memungut, menyetor, dan </w:t>
      </w:r>
      <w:r w:rsidRPr="00332E24">
        <w:rPr>
          <w:rFonts w:ascii="Arial" w:hAnsi="Arial" w:cs="Arial"/>
          <w:sz w:val="24"/>
          <w:szCs w:val="24"/>
        </w:rPr>
        <w:lastRenderedPageBreak/>
        <w:t>melaporkan PPN ke negara adalah Pengusaha Kena Pajak (PKP) (Resmi, 2022: hal. 58).</w:t>
      </w:r>
    </w:p>
    <w:p w14:paraId="26D8EE35" w14:textId="77777777" w:rsidR="00172768" w:rsidRPr="00332E24" w:rsidRDefault="00172768" w:rsidP="00172768">
      <w:pPr>
        <w:spacing w:after="160" w:line="276" w:lineRule="auto"/>
        <w:ind w:firstLine="720"/>
        <w:jc w:val="both"/>
        <w:rPr>
          <w:rFonts w:ascii="Arial" w:hAnsi="Arial" w:cs="Arial"/>
          <w:sz w:val="24"/>
          <w:szCs w:val="24"/>
        </w:rPr>
      </w:pPr>
      <w:r w:rsidRPr="00332E24">
        <w:rPr>
          <w:rFonts w:ascii="Arial" w:hAnsi="Arial" w:cs="Arial"/>
          <w:sz w:val="24"/>
          <w:szCs w:val="24"/>
        </w:rPr>
        <w:t>PPN diatur dalam Undang-Undang Nomor 8 Tahun 1983 tentang Pajak Pertambahan Nilai Barang dan Jasa serta Pajak Penjualan atas Barang Mewah, sebagaimana telah diubah terakhir melalui Undang-Undang Nomor 7 Tahun 2021 tentang Harmonisasi Peraturan Perpajakan (UU HPP). Dalam undang-undang tersebut dijelaskan bahwa PPN dikenakan atas setiap pertambahan nilai dari barang dan jasa pada setiap tahap jalur produksi dan distribusi. Dengan kata lain, setiap kali terjadi transaksi jual beli barang atau jasa yang tergolong kena pajak, akan timbul kewajiban PPN (UU No. 8 Tahun 1983 jo. UU No. 7 Tahun 2021, Bab II Pasal 4).</w:t>
      </w:r>
      <w:r>
        <w:rPr>
          <w:rFonts w:ascii="Arial" w:hAnsi="Arial" w:cs="Arial"/>
          <w:sz w:val="24"/>
          <w:szCs w:val="24"/>
        </w:rPr>
        <w:t xml:space="preserve"> </w:t>
      </w:r>
      <w:r w:rsidRPr="00332E24">
        <w:rPr>
          <w:rFonts w:ascii="Arial" w:hAnsi="Arial" w:cs="Arial"/>
          <w:sz w:val="24"/>
          <w:szCs w:val="24"/>
        </w:rPr>
        <w:t>Pengenaan PPN memiliki tujuan yang strategis, yaitu menciptakan sistem pemungutan pajak yang adil, transparan, dan efisien. PPN bersifat netral terhadap kegiatan ekonomi karena dikenakan secara proporsional berdasarkan nilai tambah pada setiap tahap produksi dan distribusi. Hal ini berarti PPN tidak menimbulkan beban ganda bagi pelaku usaha karena mekanisme pengkreditan Pajak Masukan dan Pajak Keluaran. Dengan sistem tersebut, hanya nilai tambah yang benar-benar tercipta di setiap tahap yang dikenakan pajak, sehingga lebih mencerminkan prinsip keadilan dalam pemungutan pajak (Mardiasmo, 2022: hal. 21).</w:t>
      </w:r>
    </w:p>
    <w:p w14:paraId="6B372392" w14:textId="77777777" w:rsidR="00172768" w:rsidRPr="00332E24" w:rsidRDefault="00172768" w:rsidP="00172768">
      <w:pPr>
        <w:spacing w:after="160" w:line="276" w:lineRule="auto"/>
        <w:ind w:firstLine="720"/>
        <w:jc w:val="both"/>
        <w:rPr>
          <w:rFonts w:ascii="Arial" w:hAnsi="Arial" w:cs="Arial"/>
          <w:sz w:val="24"/>
          <w:szCs w:val="24"/>
        </w:rPr>
      </w:pPr>
      <w:r w:rsidRPr="00332E24">
        <w:rPr>
          <w:rFonts w:ascii="Arial" w:hAnsi="Arial" w:cs="Arial"/>
          <w:sz w:val="24"/>
          <w:szCs w:val="24"/>
        </w:rPr>
        <w:t xml:space="preserve">Dalam konteks perekonomian Indonesia yang terus berkembang, PPN menjadi salah satu sumber penerimaan negara yang paling stabil dan potensial. Kontribusi PPN terhadap penerimaan perpajakan dari tahun ke tahun terus menunjukkan tren yang meningkat. Berdasarkan Laporan Kinerja Direktorat Jenderal Pajak Tahun 2023, penerimaan dari PPN dan PPnBM mencapai lebih dari 40 persen dari total penerimaan pajak </w:t>
      </w:r>
      <w:proofErr w:type="gramStart"/>
      <w:r w:rsidRPr="00332E24">
        <w:rPr>
          <w:rFonts w:ascii="Arial" w:hAnsi="Arial" w:cs="Arial"/>
          <w:sz w:val="24"/>
          <w:szCs w:val="24"/>
        </w:rPr>
        <w:t>nasional.Hal</w:t>
      </w:r>
      <w:proofErr w:type="gramEnd"/>
      <w:r w:rsidRPr="00332E24">
        <w:rPr>
          <w:rFonts w:ascii="Arial" w:hAnsi="Arial" w:cs="Arial"/>
          <w:sz w:val="24"/>
          <w:szCs w:val="24"/>
        </w:rPr>
        <w:t xml:space="preserve"> ini disebabkan oleh tingginya tingkat konsumsi masyarakat dan meluasnya aktivitas perdagangan barang serta jasa. (Direktorat Jenderal Pajak, 2023: hal. 45).</w:t>
      </w:r>
      <w:r>
        <w:rPr>
          <w:rFonts w:ascii="Arial" w:hAnsi="Arial" w:cs="Arial"/>
          <w:sz w:val="24"/>
          <w:szCs w:val="24"/>
        </w:rPr>
        <w:t xml:space="preserve"> </w:t>
      </w:r>
      <w:r w:rsidRPr="00332E24">
        <w:rPr>
          <w:rFonts w:ascii="Arial" w:hAnsi="Arial" w:cs="Arial"/>
          <w:sz w:val="24"/>
          <w:szCs w:val="24"/>
        </w:rPr>
        <w:t>Namun demikian, dalam praktiknya, masih banyak masyarakat maupun pelaku usaha yang belum sepenuhnya memahami ketentuan dan mekanisme PPN. Kurangnya pengetahuan mengenai pengenaan, pemungutan, serta pelaporan PPN sering kali menimbulkan kesalahan administrasi dan menurunkan tingkat kepatuhan pajak. Hal ini menjadi tantangan tersendiri bagi pemerintah dalam meningkatkan kesadaran pajak (tax awareness) dan kepatuhan wajib pajak (tax compliance) (Resmi, 2022: hal. 62).</w:t>
      </w:r>
      <w:r>
        <w:rPr>
          <w:rFonts w:ascii="Arial" w:hAnsi="Arial" w:cs="Arial"/>
          <w:sz w:val="24"/>
          <w:szCs w:val="24"/>
        </w:rPr>
        <w:t xml:space="preserve"> </w:t>
      </w:r>
      <w:r w:rsidRPr="00332E24">
        <w:rPr>
          <w:rFonts w:ascii="Arial" w:hAnsi="Arial" w:cs="Arial"/>
          <w:sz w:val="24"/>
          <w:szCs w:val="24"/>
        </w:rPr>
        <w:t xml:space="preserve">Peningkatan pemahaman mengenai PPN sangat penting bagi seluruh lapisan masyarakat, terutama bagi pelaku usaha yang berstatus sebagai Pengusaha Kena Pajak (PKP). Dengan memahami dasar hukum, mekanisme, serta tujuan PPN, diharapkan pelaku usaha dapat menjalankan kewajiban perpajakannya dengan benar, tertib, dan tepat waktu. Selain itu, pemahaman </w:t>
      </w:r>
      <w:proofErr w:type="gramStart"/>
      <w:r w:rsidRPr="00332E24">
        <w:rPr>
          <w:rFonts w:ascii="Arial" w:hAnsi="Arial" w:cs="Arial"/>
          <w:sz w:val="24"/>
          <w:szCs w:val="24"/>
        </w:rPr>
        <w:t>yang  baik</w:t>
      </w:r>
      <w:proofErr w:type="gramEnd"/>
      <w:r w:rsidRPr="00332E24">
        <w:rPr>
          <w:rFonts w:ascii="Arial" w:hAnsi="Arial" w:cs="Arial"/>
          <w:sz w:val="24"/>
          <w:szCs w:val="24"/>
        </w:rPr>
        <w:t xml:space="preserve">  mengenai  PPN  juga  dapat  membantu  dalam  pengambilan</w:t>
      </w:r>
      <w:r>
        <w:rPr>
          <w:rFonts w:ascii="Arial" w:hAnsi="Arial" w:cs="Arial"/>
          <w:sz w:val="24"/>
          <w:szCs w:val="24"/>
        </w:rPr>
        <w:t xml:space="preserve"> </w:t>
      </w:r>
      <w:r w:rsidRPr="00332E24">
        <w:rPr>
          <w:rFonts w:ascii="Arial" w:hAnsi="Arial" w:cs="Arial"/>
          <w:sz w:val="24"/>
          <w:szCs w:val="24"/>
        </w:rPr>
        <w:t>keputusan bisnis yang lebih efisien serta menghindari potensi sanksi administrasi akibat ketidakpatuhan (Waluyo, 2021: hal. 116).</w:t>
      </w:r>
    </w:p>
    <w:p w14:paraId="3D5C7A58" w14:textId="77777777" w:rsidR="00172768" w:rsidRDefault="00172768" w:rsidP="00172768">
      <w:pPr>
        <w:spacing w:after="160" w:line="276" w:lineRule="auto"/>
        <w:ind w:firstLine="720"/>
        <w:jc w:val="both"/>
        <w:rPr>
          <w:rFonts w:ascii="Arial" w:hAnsi="Arial" w:cs="Arial"/>
          <w:sz w:val="24"/>
          <w:szCs w:val="24"/>
        </w:rPr>
      </w:pPr>
      <w:r w:rsidRPr="00332E24">
        <w:rPr>
          <w:rFonts w:ascii="Arial" w:hAnsi="Arial" w:cs="Arial"/>
          <w:sz w:val="24"/>
          <w:szCs w:val="24"/>
        </w:rPr>
        <w:t xml:space="preserve">PT Galeri Properti Lombok adalah salah satu perusahaan yang bergerak di bidang penjualan dan pemasaran properti. Dalam menjalankan usahanya, </w:t>
      </w:r>
      <w:r w:rsidRPr="00332E24">
        <w:rPr>
          <w:rFonts w:ascii="Arial" w:hAnsi="Arial" w:cs="Arial"/>
          <w:sz w:val="24"/>
          <w:szCs w:val="24"/>
        </w:rPr>
        <w:lastRenderedPageBreak/>
        <w:t>perusahaan tidak hanya fokus pada aspek bisnis, tetapi juga harus patuh terhadap kewajiban perpajakan, khususnya terkait PPN atas penjualan properti. Proses pengenaan, pemotongan, dan pelaporan PPN menjadi aspek yang sangat penting karena berhubungan langsung dengan kewajiban perusahaan sebagai Pengusaha Kena Pajak (PKP).</w:t>
      </w:r>
      <w:r>
        <w:rPr>
          <w:rFonts w:ascii="Arial" w:hAnsi="Arial" w:cs="Arial"/>
          <w:sz w:val="24"/>
          <w:szCs w:val="24"/>
        </w:rPr>
        <w:t xml:space="preserve"> </w:t>
      </w:r>
      <w:r w:rsidRPr="00332E24">
        <w:rPr>
          <w:rFonts w:ascii="Arial" w:hAnsi="Arial" w:cs="Arial"/>
          <w:sz w:val="24"/>
          <w:szCs w:val="24"/>
        </w:rPr>
        <w:t xml:space="preserve">Berdasarkan hal tersebut, penulis tertarik untuk melakukan </w:t>
      </w:r>
      <w:r>
        <w:rPr>
          <w:rFonts w:ascii="Arial" w:hAnsi="Arial" w:cs="Arial"/>
          <w:sz w:val="24"/>
          <w:szCs w:val="24"/>
        </w:rPr>
        <w:t>Pengabdian</w:t>
      </w:r>
      <w:r w:rsidRPr="00332E24">
        <w:rPr>
          <w:rFonts w:ascii="Arial" w:hAnsi="Arial" w:cs="Arial"/>
          <w:sz w:val="24"/>
          <w:szCs w:val="24"/>
        </w:rPr>
        <w:t xml:space="preserve"> di PT Galeri Properti Lombok dengan fokus kajian pada ―Prosedur Pengenaan, Pemotongan, dan Pelaporan Pajak Pertambahan Nilai atas Penjualan Properti‖. Melalui </w:t>
      </w:r>
      <w:r>
        <w:rPr>
          <w:rFonts w:ascii="Arial" w:hAnsi="Arial" w:cs="Arial"/>
          <w:sz w:val="24"/>
          <w:szCs w:val="24"/>
        </w:rPr>
        <w:t>Pengabdian</w:t>
      </w:r>
      <w:r w:rsidRPr="00332E24">
        <w:rPr>
          <w:rFonts w:ascii="Arial" w:hAnsi="Arial" w:cs="Arial"/>
          <w:sz w:val="24"/>
          <w:szCs w:val="24"/>
        </w:rPr>
        <w:t xml:space="preserve"> ini, penulis berharap dapat mengetahui secara langsung penerapan PPN di perusahaan properti, sekaligus menghubungkan teori yang diperoleh di perkuliahan dengan praktik di lapangan.</w:t>
      </w:r>
    </w:p>
    <w:p w14:paraId="1FCE67CC" w14:textId="77777777" w:rsidR="00172768" w:rsidRPr="00C5554D" w:rsidRDefault="00172768" w:rsidP="00172768">
      <w:pPr>
        <w:spacing w:after="160" w:line="276" w:lineRule="auto"/>
        <w:rPr>
          <w:rFonts w:ascii="Arial" w:hAnsi="Arial" w:cs="Arial"/>
          <w:b/>
          <w:bCs/>
          <w:sz w:val="24"/>
          <w:szCs w:val="24"/>
        </w:rPr>
      </w:pPr>
      <w:r w:rsidRPr="00C5554D">
        <w:rPr>
          <w:rFonts w:ascii="Arial" w:hAnsi="Arial" w:cs="Arial"/>
          <w:b/>
          <w:bCs/>
          <w:sz w:val="24"/>
          <w:szCs w:val="24"/>
        </w:rPr>
        <w:t>METODE</w:t>
      </w:r>
    </w:p>
    <w:p w14:paraId="4C70D12E" w14:textId="77777777" w:rsidR="00172768" w:rsidRPr="000546EA" w:rsidRDefault="00172768" w:rsidP="00172768">
      <w:pPr>
        <w:adjustRightInd w:val="0"/>
        <w:spacing w:after="160" w:line="276" w:lineRule="auto"/>
        <w:ind w:firstLine="720"/>
        <w:jc w:val="both"/>
        <w:rPr>
          <w:rFonts w:ascii="Arial" w:hAnsi="Arial" w:cs="Arial"/>
          <w:sz w:val="24"/>
          <w:szCs w:val="24"/>
        </w:rPr>
      </w:pPr>
      <w:r w:rsidRPr="000546EA">
        <w:rPr>
          <w:rFonts w:ascii="Arial" w:hAnsi="Arial" w:cs="Arial"/>
          <w:sz w:val="24"/>
          <w:szCs w:val="24"/>
        </w:rPr>
        <w:t xml:space="preserve">Pelaksanaan Kegiatan </w:t>
      </w:r>
      <w:r>
        <w:rPr>
          <w:rFonts w:ascii="Arial" w:hAnsi="Arial" w:cs="Arial"/>
          <w:sz w:val="24"/>
          <w:szCs w:val="24"/>
        </w:rPr>
        <w:t>Pengabdian</w:t>
      </w:r>
      <w:r w:rsidRPr="000546EA">
        <w:rPr>
          <w:rFonts w:ascii="Arial" w:hAnsi="Arial" w:cs="Arial"/>
          <w:sz w:val="24"/>
          <w:szCs w:val="24"/>
        </w:rPr>
        <w:t xml:space="preserve"> Program Merdeka Belajar Kampus Merdeka (MBKM) dilaksanakan di Kantor Galeri properti Lombok yang beralamat di Jalan Catur Warga No. 16d, Pejanggik, Kecamatan Mataram Timur, Nusa Tenggara Barat. Penulis melaksanakan </w:t>
      </w:r>
      <w:r>
        <w:rPr>
          <w:rFonts w:ascii="Arial" w:hAnsi="Arial" w:cs="Arial"/>
          <w:sz w:val="24"/>
          <w:szCs w:val="24"/>
        </w:rPr>
        <w:t>Pengabdian</w:t>
      </w:r>
      <w:r w:rsidRPr="000546EA">
        <w:rPr>
          <w:rFonts w:ascii="Arial" w:hAnsi="Arial" w:cs="Arial"/>
          <w:sz w:val="24"/>
          <w:szCs w:val="24"/>
        </w:rPr>
        <w:t xml:space="preserve"> selama 4 bulan dimulai dari tanggal 1 SEPTEMBER 2025 sampai dengan tanggal 26 Desember 2025.</w:t>
      </w:r>
    </w:p>
    <w:p w14:paraId="1F15A3E9" w14:textId="77777777" w:rsidR="00172768" w:rsidRDefault="00172768" w:rsidP="00172768">
      <w:pPr>
        <w:adjustRightInd w:val="0"/>
        <w:spacing w:after="160" w:line="276" w:lineRule="auto"/>
        <w:ind w:firstLine="720"/>
        <w:jc w:val="both"/>
        <w:rPr>
          <w:rFonts w:ascii="Arial" w:hAnsi="Arial" w:cs="Arial"/>
          <w:sz w:val="24"/>
          <w:szCs w:val="24"/>
        </w:rPr>
      </w:pPr>
      <w:r w:rsidRPr="000546EA">
        <w:rPr>
          <w:rFonts w:ascii="Arial" w:hAnsi="Arial" w:cs="Arial"/>
          <w:sz w:val="24"/>
          <w:szCs w:val="24"/>
        </w:rPr>
        <w:t>Hari kerja di Kantor Konsultan Pajak yaitu Asrarudin Tax Consultan dimulai dari Senin sampai sabtu dengan jam kerja dimulai dari jam 08:45 WITA hingga jam 16:00 WITA. Khusus pada hari sabtu jam kerjanya dipersingkat dari jam 08:45 WITA hingga jam 14:00 WITA Adapun waktu istirahat mulai dari jam 12:00 WITA sampai jam 14:00 WITA.</w:t>
      </w:r>
    </w:p>
    <w:p w14:paraId="1C3DDF17" w14:textId="77777777" w:rsidR="00172768" w:rsidRPr="00AE730B" w:rsidRDefault="00172768" w:rsidP="00172768">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0CA426BD" w14:textId="77777777" w:rsidR="00172768" w:rsidRPr="000546EA" w:rsidRDefault="00172768" w:rsidP="00172768">
      <w:pPr>
        <w:pStyle w:val="BodyText"/>
        <w:tabs>
          <w:tab w:val="left" w:pos="709"/>
        </w:tabs>
        <w:spacing w:after="160" w:line="276" w:lineRule="auto"/>
        <w:ind w:right="-278"/>
        <w:jc w:val="both"/>
        <w:rPr>
          <w:rFonts w:ascii="Arial" w:hAnsi="Arial" w:cs="Arial"/>
        </w:rPr>
      </w:pPr>
      <w:r>
        <w:rPr>
          <w:rFonts w:ascii="Arial" w:hAnsi="Arial" w:cs="Arial"/>
        </w:rPr>
        <w:tab/>
      </w:r>
      <w:r w:rsidRPr="000546EA">
        <w:rPr>
          <w:rFonts w:ascii="Arial" w:hAnsi="Arial" w:cs="Arial"/>
        </w:rPr>
        <w:t>Prosedur pengenaan, pemotongan, dan pelaporan Pajak Pertambahan Nilai (PPN) atas properti pada PT Galeri Properti Lombok dilakukan melalui serangkaian tahapan yang meliputi penentuan Harga Jual sebagai Dasar Pengenaan Pajak (DPP), penghitungan PPN dengan tarif 11%, serta pemungutan PPN saat perusahaan menerima pembayaran uang muka atau pelunasan dari pembeli. Setelah PPN dipungut, perusahaan menerbitkan Faktur Pajak melalui e-Faktur baik untuk pembayaran uang muka maupun pelunasan, kemudian mencatat seluruh transaksi tersebut dalam pembukuan dan melakukan rekonsiliasi PPN Keluaran dan PPN Masukan setiap akhir bulan. Selanjutnya, perusahaan menyusun SPT Masa PPN 1111, melakukan penyetoran PPN terutang melalui ID Billing bila ada selisih lebih PPN Keluaran, dan melaporkan SPT Masa secara elektronik melalui e-Filing sebelum batas waktu akhir bulan berikutnya. Seluruh dokumen seperti faktur pajak, invoice, bukti setor, dan bukti e-Filing diarsipkan sebagai</w:t>
      </w:r>
      <w:r>
        <w:rPr>
          <w:rFonts w:ascii="Arial" w:hAnsi="Arial" w:cs="Arial"/>
        </w:rPr>
        <w:t xml:space="preserve"> </w:t>
      </w:r>
      <w:r w:rsidRPr="000546EA">
        <w:rPr>
          <w:rFonts w:ascii="Arial" w:hAnsi="Arial" w:cs="Arial"/>
        </w:rPr>
        <w:t>kelengkapan administrasi dan bukti kepatuhan perpajakan perusahaan.</w:t>
      </w:r>
    </w:p>
    <w:p w14:paraId="106EC8AD" w14:textId="77777777" w:rsidR="00172768" w:rsidRPr="002A6809" w:rsidRDefault="00172768" w:rsidP="00172768">
      <w:pPr>
        <w:pStyle w:val="BodyText"/>
        <w:tabs>
          <w:tab w:val="left" w:pos="709"/>
        </w:tabs>
        <w:spacing w:after="160" w:line="276" w:lineRule="auto"/>
        <w:ind w:right="-278"/>
        <w:jc w:val="both"/>
        <w:rPr>
          <w:rFonts w:ascii="Arial" w:hAnsi="Arial" w:cs="Arial"/>
          <w:b/>
        </w:rPr>
      </w:pPr>
      <w:r w:rsidRPr="002A6809">
        <w:rPr>
          <w:rFonts w:ascii="Arial" w:hAnsi="Arial" w:cs="Arial"/>
          <w:b/>
        </w:rPr>
        <w:t>Prosedur Pengenaan Pajak Pertambahan Nilai atas Properti</w:t>
      </w:r>
    </w:p>
    <w:p w14:paraId="0515482D"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2A6809">
        <w:rPr>
          <w:rFonts w:ascii="Arial" w:hAnsi="Arial" w:cs="Arial"/>
        </w:rPr>
        <w:t>Menentukan Bahwa Properti Merupakan Barang Kena Pajak (BKP).</w:t>
      </w:r>
    </w:p>
    <w:p w14:paraId="1C7EAA16" w14:textId="77777777" w:rsidR="00172768" w:rsidRPr="002A6809" w:rsidRDefault="00172768" w:rsidP="00172768">
      <w:pPr>
        <w:pStyle w:val="BodyText"/>
        <w:tabs>
          <w:tab w:val="left" w:pos="709"/>
        </w:tabs>
        <w:spacing w:after="160" w:line="276" w:lineRule="auto"/>
        <w:ind w:left="720" w:right="-278"/>
        <w:jc w:val="both"/>
        <w:rPr>
          <w:rFonts w:ascii="Arial" w:hAnsi="Arial" w:cs="Arial"/>
        </w:rPr>
      </w:pPr>
      <w:r w:rsidRPr="002A6809">
        <w:rPr>
          <w:rFonts w:ascii="Arial" w:hAnsi="Arial" w:cs="Arial"/>
        </w:rPr>
        <w:t xml:space="preserve">Properti seperti rumah, ruko, apartemen, tanah beserta bangunan termasuk </w:t>
      </w:r>
      <w:r w:rsidRPr="002A6809">
        <w:rPr>
          <w:rFonts w:ascii="Arial" w:hAnsi="Arial" w:cs="Arial"/>
        </w:rPr>
        <w:lastRenderedPageBreak/>
        <w:t>dalam kategori Barang Kena Pajak (BKP) yang terutang PPN. Perusahaan wajib memastikan bahwa unit yang dijual tidak termasuk kategori rumah sederhana atau rumah susun sederhana yang dibebaskan dari PPN.</w:t>
      </w:r>
    </w:p>
    <w:p w14:paraId="729227C8"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Menetapkan Dasar Pengenaan Pajak (DPP)</w:t>
      </w:r>
    </w:p>
    <w:p w14:paraId="6C0D274E" w14:textId="77777777" w:rsidR="00172768" w:rsidRPr="002A6809" w:rsidRDefault="00172768" w:rsidP="00172768">
      <w:pPr>
        <w:pStyle w:val="BodyText"/>
        <w:tabs>
          <w:tab w:val="left" w:pos="709"/>
        </w:tabs>
        <w:spacing w:after="160" w:line="276" w:lineRule="auto"/>
        <w:ind w:left="720" w:right="-278"/>
        <w:jc w:val="both"/>
        <w:rPr>
          <w:rFonts w:ascii="Arial" w:hAnsi="Arial" w:cs="Arial"/>
        </w:rPr>
      </w:pPr>
      <w:r w:rsidRPr="002A6809">
        <w:rPr>
          <w:rFonts w:ascii="Arial" w:hAnsi="Arial" w:cs="Arial"/>
        </w:rPr>
        <w:t>DPP PPN atas properti adalah harga jual. Harga jual ini tercantum dalam dokumen transaksi seperti SPJB, PPJB, atau invoice.</w:t>
      </w:r>
    </w:p>
    <w:p w14:paraId="4FA9BAB8"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Menerapkan Tarif PPN</w:t>
      </w:r>
    </w:p>
    <w:p w14:paraId="3D6D0786" w14:textId="77777777" w:rsidR="00172768" w:rsidRPr="002A6809" w:rsidRDefault="00172768" w:rsidP="00172768">
      <w:pPr>
        <w:pStyle w:val="BodyText"/>
        <w:tabs>
          <w:tab w:val="left" w:pos="709"/>
        </w:tabs>
        <w:spacing w:after="160" w:line="276" w:lineRule="auto"/>
        <w:ind w:left="720" w:right="-278"/>
        <w:jc w:val="both"/>
        <w:rPr>
          <w:rFonts w:ascii="Arial" w:hAnsi="Arial" w:cs="Arial"/>
        </w:rPr>
      </w:pPr>
      <w:r w:rsidRPr="002A6809">
        <w:rPr>
          <w:rFonts w:ascii="Arial" w:hAnsi="Arial" w:cs="Arial"/>
        </w:rPr>
        <w:t>Tarif PPN yang berlaku adalah 11% sesuai dengan Undang-undang Harmonisasi Peraturan</w:t>
      </w:r>
      <w:r w:rsidRPr="002A6809">
        <w:rPr>
          <w:rFonts w:ascii="Arial" w:hAnsi="Arial" w:cs="Arial"/>
        </w:rPr>
        <w:tab/>
        <w:t>Perpajakan</w:t>
      </w:r>
      <w:r w:rsidRPr="002A6809">
        <w:rPr>
          <w:rFonts w:ascii="Arial" w:hAnsi="Arial" w:cs="Arial"/>
        </w:rPr>
        <w:tab/>
        <w:t>(UU</w:t>
      </w:r>
      <w:r w:rsidRPr="002A6809">
        <w:rPr>
          <w:rFonts w:ascii="Arial" w:hAnsi="Arial" w:cs="Arial"/>
        </w:rPr>
        <w:tab/>
        <w:t>HPP). PPN = 11% × DPP.</w:t>
      </w:r>
    </w:p>
    <w:p w14:paraId="1AC681FD"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Menentukan Saat Terutang PPN</w:t>
      </w:r>
    </w:p>
    <w:p w14:paraId="4C758660" w14:textId="77777777" w:rsidR="00172768" w:rsidRDefault="00172768" w:rsidP="00172768">
      <w:pPr>
        <w:pStyle w:val="BodyText"/>
        <w:tabs>
          <w:tab w:val="left" w:pos="709"/>
        </w:tabs>
        <w:spacing w:after="160" w:line="276" w:lineRule="auto"/>
        <w:ind w:left="720" w:right="-278"/>
        <w:jc w:val="both"/>
        <w:rPr>
          <w:rFonts w:ascii="Arial" w:hAnsi="Arial" w:cs="Arial"/>
        </w:rPr>
      </w:pPr>
      <w:r w:rsidRPr="002A6809">
        <w:rPr>
          <w:rFonts w:ascii="Arial" w:hAnsi="Arial" w:cs="Arial"/>
        </w:rPr>
        <w:t>PPN atas properti terutang pada saat terjadi</w:t>
      </w:r>
      <w:r>
        <w:rPr>
          <w:rFonts w:ascii="Arial" w:hAnsi="Arial" w:cs="Arial"/>
        </w:rPr>
        <w:t xml:space="preserve"> </w:t>
      </w:r>
      <w:r w:rsidRPr="000546EA">
        <w:rPr>
          <w:rFonts w:ascii="Arial" w:hAnsi="Arial" w:cs="Arial"/>
        </w:rPr>
        <w:t>Pembayaran (DP, cicilan, pelunasan), atau</w:t>
      </w:r>
      <w:r>
        <w:rPr>
          <w:rFonts w:ascii="Arial" w:hAnsi="Arial" w:cs="Arial"/>
        </w:rPr>
        <w:t xml:space="preserve"> </w:t>
      </w:r>
      <w:r w:rsidRPr="000546EA">
        <w:rPr>
          <w:rFonts w:ascii="Arial" w:hAnsi="Arial" w:cs="Arial"/>
        </w:rPr>
        <w:t>Penerbitan</w:t>
      </w:r>
      <w:r>
        <w:rPr>
          <w:rFonts w:ascii="Arial" w:hAnsi="Arial" w:cs="Arial"/>
        </w:rPr>
        <w:t xml:space="preserve"> </w:t>
      </w:r>
      <w:r w:rsidRPr="000546EA">
        <w:rPr>
          <w:rFonts w:ascii="Arial" w:hAnsi="Arial" w:cs="Arial"/>
        </w:rPr>
        <w:t>Faktur</w:t>
      </w:r>
      <w:r>
        <w:rPr>
          <w:rFonts w:ascii="Arial" w:hAnsi="Arial" w:cs="Arial"/>
        </w:rPr>
        <w:t xml:space="preserve"> </w:t>
      </w:r>
      <w:r w:rsidRPr="000546EA">
        <w:rPr>
          <w:rFonts w:ascii="Arial" w:hAnsi="Arial" w:cs="Arial"/>
        </w:rPr>
        <w:t>Pajak,</w:t>
      </w:r>
      <w:r>
        <w:rPr>
          <w:rFonts w:ascii="Arial" w:hAnsi="Arial" w:cs="Arial"/>
        </w:rPr>
        <w:t xml:space="preserve"> </w:t>
      </w:r>
      <w:r w:rsidRPr="000546EA">
        <w:rPr>
          <w:rFonts w:ascii="Arial" w:hAnsi="Arial" w:cs="Arial"/>
        </w:rPr>
        <w:t>mana</w:t>
      </w:r>
      <w:r>
        <w:rPr>
          <w:rFonts w:ascii="Arial" w:hAnsi="Arial" w:cs="Arial"/>
        </w:rPr>
        <w:t xml:space="preserve"> </w:t>
      </w:r>
      <w:r w:rsidRPr="000546EA">
        <w:rPr>
          <w:rFonts w:ascii="Arial" w:hAnsi="Arial" w:cs="Arial"/>
        </w:rPr>
        <w:t>yang</w:t>
      </w:r>
      <w:r>
        <w:rPr>
          <w:rFonts w:ascii="Arial" w:hAnsi="Arial" w:cs="Arial"/>
        </w:rPr>
        <w:t xml:space="preserve"> </w:t>
      </w:r>
      <w:r w:rsidRPr="000546EA">
        <w:rPr>
          <w:rFonts w:ascii="Arial" w:hAnsi="Arial" w:cs="Arial"/>
        </w:rPr>
        <w:t>lebih</w:t>
      </w:r>
      <w:r w:rsidRPr="000546EA">
        <w:rPr>
          <w:rFonts w:ascii="Arial" w:hAnsi="Arial" w:cs="Arial"/>
        </w:rPr>
        <w:tab/>
        <w:t>dahulu.</w:t>
      </w:r>
      <w:r>
        <w:rPr>
          <w:rFonts w:ascii="Arial" w:hAnsi="Arial" w:cs="Arial"/>
        </w:rPr>
        <w:t xml:space="preserve"> </w:t>
      </w:r>
      <w:r w:rsidRPr="000546EA">
        <w:rPr>
          <w:rFonts w:ascii="Arial" w:hAnsi="Arial" w:cs="Arial"/>
        </w:rPr>
        <w:t>Artinya,</w:t>
      </w:r>
      <w:r>
        <w:rPr>
          <w:rFonts w:ascii="Arial" w:hAnsi="Arial" w:cs="Arial"/>
        </w:rPr>
        <w:t xml:space="preserve"> </w:t>
      </w:r>
      <w:r w:rsidRPr="000546EA">
        <w:rPr>
          <w:rFonts w:ascii="Arial" w:hAnsi="Arial" w:cs="Arial"/>
        </w:rPr>
        <w:t>ketika pembeli membayar DP, PPN wajib langsung dikenakan.</w:t>
      </w:r>
    </w:p>
    <w:p w14:paraId="53B0E4F2"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Menghitung PPN yang Terutang</w:t>
      </w:r>
    </w:p>
    <w:p w14:paraId="444BEA1C" w14:textId="77777777" w:rsidR="00172768" w:rsidRDefault="00172768" w:rsidP="00172768">
      <w:pPr>
        <w:pStyle w:val="BodyText"/>
        <w:tabs>
          <w:tab w:val="left" w:pos="709"/>
        </w:tabs>
        <w:spacing w:after="160" w:line="276" w:lineRule="auto"/>
        <w:ind w:left="720" w:right="-278"/>
        <w:jc w:val="both"/>
        <w:rPr>
          <w:rFonts w:ascii="Arial" w:hAnsi="Arial" w:cs="Arial"/>
        </w:rPr>
      </w:pPr>
      <w:r w:rsidRPr="0065391A">
        <w:rPr>
          <w:rFonts w:ascii="Arial" w:hAnsi="Arial" w:cs="Arial"/>
        </w:rPr>
        <w:t>Setelah DPP dan tarif ditetapkan, perusahaan menghitung total PPN.</w:t>
      </w:r>
    </w:p>
    <w:p w14:paraId="2F6117FA"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Memungut PPN dari Pembeli</w:t>
      </w:r>
    </w:p>
    <w:p w14:paraId="3AE1A990" w14:textId="77777777" w:rsidR="00172768" w:rsidRDefault="00172768" w:rsidP="00172768">
      <w:pPr>
        <w:pStyle w:val="BodyText"/>
        <w:tabs>
          <w:tab w:val="left" w:pos="709"/>
        </w:tabs>
        <w:spacing w:after="160" w:line="276" w:lineRule="auto"/>
        <w:ind w:left="720" w:right="-278"/>
        <w:jc w:val="both"/>
        <w:rPr>
          <w:rFonts w:ascii="Arial" w:hAnsi="Arial" w:cs="Arial"/>
        </w:rPr>
      </w:pPr>
      <w:r w:rsidRPr="0065391A">
        <w:rPr>
          <w:rFonts w:ascii="Arial" w:hAnsi="Arial" w:cs="Arial"/>
        </w:rPr>
        <w:t>Ketika pembeli membayar DP/cicilan, perusahaan wajib memungut PPN sesuai nilai pembayaran tersebut.</w:t>
      </w:r>
    </w:p>
    <w:p w14:paraId="7E32C7AF"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Menerbitkan Faktur Pajak</w:t>
      </w:r>
    </w:p>
    <w:p w14:paraId="7D2384A0" w14:textId="77777777" w:rsidR="00172768" w:rsidRDefault="00172768" w:rsidP="00172768">
      <w:pPr>
        <w:pStyle w:val="BodyText"/>
        <w:tabs>
          <w:tab w:val="left" w:pos="709"/>
        </w:tabs>
        <w:spacing w:after="160" w:line="276" w:lineRule="auto"/>
        <w:ind w:left="720" w:right="-278"/>
        <w:jc w:val="both"/>
        <w:rPr>
          <w:rFonts w:ascii="Arial" w:hAnsi="Arial" w:cs="Arial"/>
        </w:rPr>
      </w:pPr>
      <w:r w:rsidRPr="0065391A">
        <w:rPr>
          <w:rFonts w:ascii="Arial" w:hAnsi="Arial" w:cs="Arial"/>
        </w:rPr>
        <w:t>Setelah memungut PPN, perusahaan harus menerbitkan Faktur Pajak melalui aplikasi e-Faktur.</w:t>
      </w:r>
      <w:r>
        <w:rPr>
          <w:rFonts w:ascii="Arial" w:hAnsi="Arial" w:cs="Arial"/>
        </w:rPr>
        <w:t xml:space="preserve"> </w:t>
      </w:r>
      <w:r w:rsidRPr="000546EA">
        <w:rPr>
          <w:rFonts w:ascii="Arial" w:hAnsi="Arial" w:cs="Arial"/>
        </w:rPr>
        <w:t>Faktur Pajak Uang Muka → saat terima DP</w:t>
      </w:r>
      <w:r>
        <w:rPr>
          <w:rFonts w:ascii="Arial" w:hAnsi="Arial" w:cs="Arial"/>
        </w:rPr>
        <w:t xml:space="preserve">. </w:t>
      </w:r>
      <w:r w:rsidRPr="000546EA">
        <w:rPr>
          <w:rFonts w:ascii="Arial" w:hAnsi="Arial" w:cs="Arial"/>
        </w:rPr>
        <w:t>Faktur Pajak Pelunasan → saat pelunasan Faktur Pajak wajib diterbitkan paling lambat tanggal 15 bulan berikutnya.</w:t>
      </w:r>
    </w:p>
    <w:p w14:paraId="56A3D84C"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Mencatat Transaksi PPN dalam Pembukuan</w:t>
      </w:r>
    </w:p>
    <w:p w14:paraId="66ADC448" w14:textId="77777777" w:rsidR="00172768" w:rsidRDefault="00172768" w:rsidP="00172768">
      <w:pPr>
        <w:pStyle w:val="BodyText"/>
        <w:tabs>
          <w:tab w:val="left" w:pos="709"/>
        </w:tabs>
        <w:spacing w:after="160" w:line="276" w:lineRule="auto"/>
        <w:ind w:left="720" w:right="-278"/>
        <w:jc w:val="both"/>
        <w:rPr>
          <w:rFonts w:ascii="Arial" w:hAnsi="Arial" w:cs="Arial"/>
        </w:rPr>
      </w:pPr>
      <w:r w:rsidRPr="0065391A">
        <w:rPr>
          <w:rFonts w:ascii="Arial" w:hAnsi="Arial" w:cs="Arial"/>
        </w:rPr>
        <w:t xml:space="preserve">PPN yang dipungut dari pembeli dicatat sebagai PPN Keluaran, sedangkan PPN dari pembelian material </w:t>
      </w:r>
      <w:proofErr w:type="gramStart"/>
      <w:r w:rsidRPr="0065391A">
        <w:rPr>
          <w:rFonts w:ascii="Arial" w:hAnsi="Arial" w:cs="Arial"/>
        </w:rPr>
        <w:t>bangunan  dicatat</w:t>
      </w:r>
      <w:proofErr w:type="gramEnd"/>
      <w:r w:rsidRPr="0065391A">
        <w:rPr>
          <w:rFonts w:ascii="Arial" w:hAnsi="Arial" w:cs="Arial"/>
        </w:rPr>
        <w:t xml:space="preserve">  sebagai  PPN  Masukan. Pencatatan dilakukan setiap transaksi untuk keperluan rekonsiliasi bulanan.</w:t>
      </w:r>
    </w:p>
    <w:p w14:paraId="334FF4D8" w14:textId="77777777" w:rsidR="00172768" w:rsidRDefault="00172768" w:rsidP="00172768">
      <w:pPr>
        <w:pStyle w:val="BodyText"/>
        <w:numPr>
          <w:ilvl w:val="0"/>
          <w:numId w:val="14"/>
        </w:numPr>
        <w:tabs>
          <w:tab w:val="left" w:pos="709"/>
        </w:tabs>
        <w:spacing w:after="160" w:line="276" w:lineRule="auto"/>
        <w:ind w:right="-278"/>
        <w:jc w:val="both"/>
        <w:rPr>
          <w:rFonts w:ascii="Arial" w:hAnsi="Arial" w:cs="Arial"/>
        </w:rPr>
      </w:pPr>
      <w:r w:rsidRPr="000546EA">
        <w:rPr>
          <w:rFonts w:ascii="Arial" w:hAnsi="Arial" w:cs="Arial"/>
        </w:rPr>
        <w:t>Mengarsipkan Dokumen Pendukung Perusahaan wajib menyimpan:</w:t>
      </w:r>
    </w:p>
    <w:p w14:paraId="1D70D185" w14:textId="77777777" w:rsidR="00172768" w:rsidRPr="000546EA" w:rsidRDefault="00172768" w:rsidP="00172768">
      <w:pPr>
        <w:pStyle w:val="BodyText"/>
        <w:tabs>
          <w:tab w:val="left" w:pos="709"/>
        </w:tabs>
        <w:spacing w:after="160" w:line="276" w:lineRule="auto"/>
        <w:ind w:left="720" w:right="-278"/>
        <w:jc w:val="both"/>
        <w:rPr>
          <w:rFonts w:ascii="Arial" w:hAnsi="Arial" w:cs="Arial"/>
        </w:rPr>
      </w:pPr>
      <w:r w:rsidRPr="0065391A">
        <w:rPr>
          <w:rFonts w:ascii="Arial" w:hAnsi="Arial" w:cs="Arial"/>
        </w:rPr>
        <w:t>Invoice penjualan</w:t>
      </w:r>
      <w:r>
        <w:rPr>
          <w:rFonts w:ascii="Arial" w:hAnsi="Arial" w:cs="Arial"/>
        </w:rPr>
        <w:t xml:space="preserve">, </w:t>
      </w:r>
      <w:r w:rsidRPr="000546EA">
        <w:rPr>
          <w:rFonts w:ascii="Arial" w:hAnsi="Arial" w:cs="Arial"/>
        </w:rPr>
        <w:t>Faktur Pajak (DP dan pelunasan)</w:t>
      </w:r>
      <w:r>
        <w:rPr>
          <w:rFonts w:ascii="Arial" w:hAnsi="Arial" w:cs="Arial"/>
        </w:rPr>
        <w:t xml:space="preserve">, </w:t>
      </w:r>
      <w:r w:rsidRPr="000546EA">
        <w:rPr>
          <w:rFonts w:ascii="Arial" w:hAnsi="Arial" w:cs="Arial"/>
        </w:rPr>
        <w:t>SPJB/PPJB</w:t>
      </w:r>
      <w:r>
        <w:rPr>
          <w:rFonts w:ascii="Arial" w:hAnsi="Arial" w:cs="Arial"/>
        </w:rPr>
        <w:t xml:space="preserve">, </w:t>
      </w:r>
      <w:r w:rsidRPr="000546EA">
        <w:rPr>
          <w:rFonts w:ascii="Arial" w:hAnsi="Arial" w:cs="Arial"/>
        </w:rPr>
        <w:t>Bukti pembayaran</w:t>
      </w:r>
      <w:r>
        <w:rPr>
          <w:rFonts w:ascii="Arial" w:hAnsi="Arial" w:cs="Arial"/>
        </w:rPr>
        <w:t xml:space="preserve">, </w:t>
      </w:r>
      <w:r w:rsidRPr="000546EA">
        <w:rPr>
          <w:rFonts w:ascii="Arial" w:hAnsi="Arial" w:cs="Arial"/>
        </w:rPr>
        <w:t>Kontrak</w:t>
      </w:r>
      <w:r w:rsidRPr="000546EA">
        <w:rPr>
          <w:rFonts w:ascii="Arial" w:hAnsi="Arial" w:cs="Arial"/>
        </w:rPr>
        <w:tab/>
        <w:t>penjualan</w:t>
      </w:r>
      <w:r>
        <w:rPr>
          <w:rFonts w:ascii="Arial" w:hAnsi="Arial" w:cs="Arial"/>
        </w:rPr>
        <w:t xml:space="preserve">. </w:t>
      </w:r>
      <w:r w:rsidRPr="000546EA">
        <w:rPr>
          <w:rFonts w:ascii="Arial" w:hAnsi="Arial" w:cs="Arial"/>
        </w:rPr>
        <w:t xml:space="preserve">Dokumen ini penting untuk keperluan pelaporan dan pemeriksaan. </w:t>
      </w:r>
    </w:p>
    <w:p w14:paraId="0C22A6FF" w14:textId="77777777" w:rsidR="00172768" w:rsidRPr="0065391A" w:rsidRDefault="00172768" w:rsidP="00172768">
      <w:pPr>
        <w:pStyle w:val="BodyText"/>
        <w:tabs>
          <w:tab w:val="left" w:pos="709"/>
        </w:tabs>
        <w:spacing w:after="160" w:line="276" w:lineRule="auto"/>
        <w:ind w:right="-278"/>
        <w:jc w:val="both"/>
        <w:rPr>
          <w:rFonts w:ascii="Arial" w:hAnsi="Arial" w:cs="Arial"/>
          <w:b/>
        </w:rPr>
      </w:pPr>
      <w:r w:rsidRPr="0065391A">
        <w:rPr>
          <w:rFonts w:ascii="Arial" w:hAnsi="Arial" w:cs="Arial"/>
          <w:b/>
        </w:rPr>
        <w:t>Prosedur Pemungutan Pajak Pertambahan Nilai atas Properti</w:t>
      </w:r>
    </w:p>
    <w:p w14:paraId="286D49A6" w14:textId="77777777" w:rsidR="00172768" w:rsidRDefault="00172768" w:rsidP="00172768">
      <w:pPr>
        <w:pStyle w:val="BodyText"/>
        <w:numPr>
          <w:ilvl w:val="0"/>
          <w:numId w:val="15"/>
        </w:numPr>
        <w:tabs>
          <w:tab w:val="left" w:pos="709"/>
        </w:tabs>
        <w:spacing w:after="160" w:line="276" w:lineRule="auto"/>
        <w:ind w:right="-278"/>
        <w:jc w:val="both"/>
        <w:rPr>
          <w:rFonts w:ascii="Arial" w:hAnsi="Arial" w:cs="Arial"/>
        </w:rPr>
      </w:pPr>
      <w:r w:rsidRPr="000546EA">
        <w:rPr>
          <w:rFonts w:ascii="Arial" w:hAnsi="Arial" w:cs="Arial"/>
        </w:rPr>
        <w:t>Mengidentifikasi Transaksi yang Menjadi Objek PPN</w:t>
      </w:r>
    </w:p>
    <w:p w14:paraId="03AF23F3" w14:textId="77777777" w:rsidR="00172768" w:rsidRDefault="00172768" w:rsidP="00172768">
      <w:pPr>
        <w:pStyle w:val="BodyText"/>
        <w:tabs>
          <w:tab w:val="left" w:pos="709"/>
        </w:tabs>
        <w:spacing w:after="160" w:line="276" w:lineRule="auto"/>
        <w:ind w:left="720" w:right="-278"/>
        <w:jc w:val="both"/>
        <w:rPr>
          <w:rFonts w:ascii="Arial" w:hAnsi="Arial" w:cs="Arial"/>
        </w:rPr>
      </w:pPr>
      <w:r w:rsidRPr="007B1C01">
        <w:rPr>
          <w:rFonts w:ascii="Arial" w:hAnsi="Arial" w:cs="Arial"/>
        </w:rPr>
        <w:lastRenderedPageBreak/>
        <w:t>Pada PT Galeri Properti Lombok, transaksi yang wajib dipungut PPN adalah:</w:t>
      </w:r>
    </w:p>
    <w:p w14:paraId="7102CF0E" w14:textId="77777777" w:rsidR="00172768" w:rsidRDefault="00172768" w:rsidP="00172768">
      <w:pPr>
        <w:pStyle w:val="BodyText"/>
        <w:tabs>
          <w:tab w:val="left" w:pos="709"/>
        </w:tabs>
        <w:spacing w:after="160" w:line="276" w:lineRule="auto"/>
        <w:ind w:left="720" w:right="-278"/>
        <w:jc w:val="both"/>
        <w:rPr>
          <w:rFonts w:ascii="Arial" w:hAnsi="Arial" w:cs="Arial"/>
        </w:rPr>
      </w:pPr>
      <w:r w:rsidRPr="000546EA">
        <w:rPr>
          <w:rFonts w:ascii="Arial" w:hAnsi="Arial" w:cs="Arial"/>
        </w:rPr>
        <w:t>Penjualan rumah komersial</w:t>
      </w:r>
      <w:r>
        <w:rPr>
          <w:rFonts w:ascii="Arial" w:hAnsi="Arial" w:cs="Arial"/>
        </w:rPr>
        <w:t xml:space="preserve">, </w:t>
      </w:r>
      <w:r w:rsidRPr="000546EA">
        <w:rPr>
          <w:rFonts w:ascii="Arial" w:hAnsi="Arial" w:cs="Arial"/>
        </w:rPr>
        <w:t>Kavling siap bangun dengan bangunan</w:t>
      </w:r>
      <w:r>
        <w:rPr>
          <w:rFonts w:ascii="Arial" w:hAnsi="Arial" w:cs="Arial"/>
        </w:rPr>
        <w:t xml:space="preserve">. </w:t>
      </w:r>
      <w:r w:rsidRPr="000546EA">
        <w:rPr>
          <w:rFonts w:ascii="Arial" w:hAnsi="Arial" w:cs="Arial"/>
        </w:rPr>
        <w:t xml:space="preserve">Penyerahan bangunan yang selesai dibangun </w:t>
      </w:r>
    </w:p>
    <w:p w14:paraId="13CE4B9E" w14:textId="77777777" w:rsidR="00172768" w:rsidRPr="000546EA" w:rsidRDefault="00172768" w:rsidP="00172768">
      <w:pPr>
        <w:pStyle w:val="BodyText"/>
        <w:tabs>
          <w:tab w:val="left" w:pos="709"/>
        </w:tabs>
        <w:spacing w:after="160" w:line="276" w:lineRule="auto"/>
        <w:ind w:left="720" w:right="-278"/>
        <w:jc w:val="both"/>
        <w:rPr>
          <w:rFonts w:ascii="Arial" w:hAnsi="Arial" w:cs="Arial"/>
        </w:rPr>
      </w:pPr>
      <w:r w:rsidRPr="000546EA">
        <w:rPr>
          <w:rFonts w:ascii="Arial" w:hAnsi="Arial" w:cs="Arial"/>
        </w:rPr>
        <w:t>Transaksi yang tidak dipungut PPN:</w:t>
      </w:r>
      <w:r>
        <w:rPr>
          <w:rFonts w:ascii="Arial" w:hAnsi="Arial" w:cs="Arial"/>
        </w:rPr>
        <w:t xml:space="preserve"> </w:t>
      </w:r>
      <w:r w:rsidRPr="000546EA">
        <w:rPr>
          <w:rFonts w:ascii="Arial" w:hAnsi="Arial" w:cs="Arial"/>
        </w:rPr>
        <w:t>Rumah sederhana (RS)</w:t>
      </w:r>
      <w:r>
        <w:rPr>
          <w:rFonts w:ascii="Arial" w:hAnsi="Arial" w:cs="Arial"/>
        </w:rPr>
        <w:t xml:space="preserve">, </w:t>
      </w:r>
      <w:r w:rsidRPr="000546EA">
        <w:rPr>
          <w:rFonts w:ascii="Arial" w:hAnsi="Arial" w:cs="Arial"/>
        </w:rPr>
        <w:t>Rumah susun sederhana (RSS)</w:t>
      </w:r>
      <w:r>
        <w:rPr>
          <w:rFonts w:ascii="Arial" w:hAnsi="Arial" w:cs="Arial"/>
        </w:rPr>
        <w:t xml:space="preserve">, </w:t>
      </w:r>
      <w:r w:rsidRPr="000546EA">
        <w:rPr>
          <w:rFonts w:ascii="Arial" w:hAnsi="Arial" w:cs="Arial"/>
        </w:rPr>
        <w:t>Penjualan tanah saja (tanpa bangunan)</w:t>
      </w:r>
    </w:p>
    <w:p w14:paraId="6C37A5DE" w14:textId="77777777" w:rsidR="00172768" w:rsidRDefault="00172768" w:rsidP="00172768">
      <w:pPr>
        <w:pStyle w:val="BodyText"/>
        <w:numPr>
          <w:ilvl w:val="0"/>
          <w:numId w:val="15"/>
        </w:numPr>
        <w:tabs>
          <w:tab w:val="left" w:pos="709"/>
        </w:tabs>
        <w:spacing w:after="160" w:line="276" w:lineRule="auto"/>
        <w:ind w:right="-278"/>
        <w:jc w:val="both"/>
        <w:rPr>
          <w:rFonts w:ascii="Arial" w:hAnsi="Arial" w:cs="Arial"/>
        </w:rPr>
      </w:pPr>
      <w:r w:rsidRPr="000546EA">
        <w:rPr>
          <w:rFonts w:ascii="Arial" w:hAnsi="Arial" w:cs="Arial"/>
        </w:rPr>
        <w:t>Menentukan Dasar Pengenaan Pajak (DPP)</w:t>
      </w:r>
    </w:p>
    <w:p w14:paraId="2DE31BB4" w14:textId="77777777" w:rsidR="00172768" w:rsidRDefault="00172768" w:rsidP="00172768">
      <w:pPr>
        <w:pStyle w:val="BodyText"/>
        <w:tabs>
          <w:tab w:val="left" w:pos="709"/>
        </w:tabs>
        <w:spacing w:after="160" w:line="276" w:lineRule="auto"/>
        <w:ind w:left="720" w:right="-278"/>
        <w:jc w:val="both"/>
        <w:rPr>
          <w:rFonts w:ascii="Arial" w:hAnsi="Arial" w:cs="Arial"/>
        </w:rPr>
      </w:pPr>
      <w:r w:rsidRPr="007B1C01">
        <w:rPr>
          <w:rFonts w:ascii="Arial" w:hAnsi="Arial" w:cs="Arial"/>
        </w:rPr>
        <w:t>DPP pada penjualan properti adalah harga jual yang disepakati dengan pembeli.</w:t>
      </w:r>
      <w:r>
        <w:rPr>
          <w:rFonts w:ascii="Arial" w:hAnsi="Arial" w:cs="Arial"/>
        </w:rPr>
        <w:t xml:space="preserve"> </w:t>
      </w:r>
      <w:r w:rsidRPr="000546EA">
        <w:rPr>
          <w:rFonts w:ascii="Arial" w:hAnsi="Arial" w:cs="Arial"/>
        </w:rPr>
        <w:t>Jika harga sudah termasuk PPN: DPP=Harga Total 1,11DPP Menghitung PPN yang Harus Dipungut Tarif PPN yang berlaku: 11%.</w:t>
      </w:r>
    </w:p>
    <w:p w14:paraId="7CAA8B26" w14:textId="77777777" w:rsidR="00172768" w:rsidRPr="000546EA" w:rsidRDefault="00172768" w:rsidP="00172768">
      <w:pPr>
        <w:pStyle w:val="BodyText"/>
        <w:tabs>
          <w:tab w:val="left" w:pos="709"/>
        </w:tabs>
        <w:spacing w:after="160" w:line="276" w:lineRule="auto"/>
        <w:ind w:left="720" w:right="-278"/>
        <w:jc w:val="both"/>
        <w:rPr>
          <w:rFonts w:ascii="Arial" w:hAnsi="Arial" w:cs="Arial"/>
        </w:rPr>
      </w:pPr>
      <w:r w:rsidRPr="000546EA">
        <w:rPr>
          <w:rFonts w:ascii="Arial" w:hAnsi="Arial" w:cs="Arial"/>
        </w:rPr>
        <w:t>Rumus:</w:t>
      </w:r>
      <w:r w:rsidRPr="000546EA">
        <w:rPr>
          <w:rFonts w:ascii="Arial" w:hAnsi="Arial" w:cs="Arial"/>
        </w:rPr>
        <w:tab/>
        <w:t>PPN= 11% X DPP</w:t>
      </w:r>
    </w:p>
    <w:p w14:paraId="35A92AF0" w14:textId="77777777" w:rsidR="00172768" w:rsidRDefault="00172768" w:rsidP="00172768">
      <w:pPr>
        <w:pStyle w:val="BodyText"/>
        <w:numPr>
          <w:ilvl w:val="0"/>
          <w:numId w:val="15"/>
        </w:numPr>
        <w:tabs>
          <w:tab w:val="left" w:pos="709"/>
        </w:tabs>
        <w:spacing w:after="160" w:line="276" w:lineRule="auto"/>
        <w:ind w:right="-278"/>
        <w:jc w:val="both"/>
        <w:rPr>
          <w:rFonts w:ascii="Arial" w:hAnsi="Arial" w:cs="Arial"/>
        </w:rPr>
      </w:pPr>
      <w:r w:rsidRPr="000546EA">
        <w:rPr>
          <w:rFonts w:ascii="Arial" w:hAnsi="Arial" w:cs="Arial"/>
        </w:rPr>
        <w:t>Memungut PPN dari Pembeli</w:t>
      </w:r>
    </w:p>
    <w:p w14:paraId="35E11606" w14:textId="77777777" w:rsidR="00172768" w:rsidRPr="000546EA" w:rsidRDefault="00172768" w:rsidP="00172768">
      <w:pPr>
        <w:pStyle w:val="BodyText"/>
        <w:tabs>
          <w:tab w:val="left" w:pos="709"/>
        </w:tabs>
        <w:spacing w:after="160" w:line="276" w:lineRule="auto"/>
        <w:ind w:left="720" w:right="-278"/>
        <w:jc w:val="both"/>
        <w:rPr>
          <w:rFonts w:ascii="Arial" w:hAnsi="Arial" w:cs="Arial"/>
        </w:rPr>
      </w:pPr>
      <w:r w:rsidRPr="007B1C01">
        <w:rPr>
          <w:rFonts w:ascii="Arial" w:hAnsi="Arial" w:cs="Arial"/>
        </w:rPr>
        <w:t>Setiap transaksi pembayaran oleh pembeli wajib dikenakan PPN, termasuk:</w:t>
      </w:r>
      <w:r>
        <w:rPr>
          <w:rFonts w:ascii="Arial" w:hAnsi="Arial" w:cs="Arial"/>
        </w:rPr>
        <w:t xml:space="preserve"> </w:t>
      </w:r>
      <w:r w:rsidRPr="000546EA">
        <w:rPr>
          <w:rFonts w:ascii="Arial" w:hAnsi="Arial" w:cs="Arial"/>
        </w:rPr>
        <w:t>DP (uang muka</w:t>
      </w:r>
      <w:r>
        <w:rPr>
          <w:rFonts w:ascii="Arial" w:hAnsi="Arial" w:cs="Arial"/>
        </w:rPr>
        <w:t xml:space="preserve">), </w:t>
      </w:r>
      <w:r w:rsidRPr="000546EA">
        <w:rPr>
          <w:rFonts w:ascii="Arial" w:hAnsi="Arial" w:cs="Arial"/>
        </w:rPr>
        <w:t>Cicilan pembayaran</w:t>
      </w:r>
      <w:r>
        <w:rPr>
          <w:rFonts w:ascii="Arial" w:hAnsi="Arial" w:cs="Arial"/>
        </w:rPr>
        <w:t xml:space="preserve">, </w:t>
      </w:r>
      <w:r w:rsidRPr="000546EA">
        <w:rPr>
          <w:rFonts w:ascii="Arial" w:hAnsi="Arial" w:cs="Arial"/>
        </w:rPr>
        <w:t>Pembayaran pelunasan</w:t>
      </w:r>
    </w:p>
    <w:p w14:paraId="1716C00B" w14:textId="77777777" w:rsidR="00172768" w:rsidRDefault="00172768" w:rsidP="00172768">
      <w:pPr>
        <w:pStyle w:val="BodyText"/>
        <w:numPr>
          <w:ilvl w:val="0"/>
          <w:numId w:val="15"/>
        </w:numPr>
        <w:tabs>
          <w:tab w:val="left" w:pos="709"/>
        </w:tabs>
        <w:spacing w:after="160" w:line="276" w:lineRule="auto"/>
        <w:ind w:right="-278"/>
        <w:jc w:val="both"/>
        <w:rPr>
          <w:rFonts w:ascii="Arial" w:hAnsi="Arial" w:cs="Arial"/>
        </w:rPr>
      </w:pPr>
      <w:r w:rsidRPr="000546EA">
        <w:rPr>
          <w:rFonts w:ascii="Arial" w:hAnsi="Arial" w:cs="Arial"/>
        </w:rPr>
        <w:t>Membuat dan Menerbitkan Faktur Pajak</w:t>
      </w:r>
    </w:p>
    <w:p w14:paraId="5ED233FF" w14:textId="77777777" w:rsidR="00172768" w:rsidRPr="007B1C01" w:rsidRDefault="00172768" w:rsidP="00172768">
      <w:pPr>
        <w:pStyle w:val="BodyText"/>
        <w:tabs>
          <w:tab w:val="left" w:pos="709"/>
        </w:tabs>
        <w:spacing w:after="160" w:line="276" w:lineRule="auto"/>
        <w:ind w:left="720" w:right="-278"/>
        <w:jc w:val="both"/>
        <w:rPr>
          <w:rFonts w:ascii="Arial" w:hAnsi="Arial" w:cs="Arial"/>
        </w:rPr>
      </w:pPr>
      <w:r w:rsidRPr="007B1C01">
        <w:rPr>
          <w:rFonts w:ascii="Arial" w:hAnsi="Arial" w:cs="Arial"/>
        </w:rPr>
        <w:t>Setelah PPN dipungut, PT Galeri Properti Lombok wajib menerbitkan Faktur Pajak melalui aplikasi e-Faktur.</w:t>
      </w:r>
    </w:p>
    <w:p w14:paraId="41219AD9" w14:textId="77777777" w:rsidR="00172768" w:rsidRDefault="00172768" w:rsidP="00172768">
      <w:pPr>
        <w:pStyle w:val="BodyText"/>
        <w:numPr>
          <w:ilvl w:val="0"/>
          <w:numId w:val="15"/>
        </w:numPr>
        <w:tabs>
          <w:tab w:val="left" w:pos="709"/>
        </w:tabs>
        <w:spacing w:after="160" w:line="276" w:lineRule="auto"/>
        <w:ind w:right="-278"/>
        <w:jc w:val="both"/>
        <w:rPr>
          <w:rFonts w:ascii="Arial" w:hAnsi="Arial" w:cs="Arial"/>
        </w:rPr>
      </w:pPr>
      <w:r w:rsidRPr="000546EA">
        <w:rPr>
          <w:rFonts w:ascii="Arial" w:hAnsi="Arial" w:cs="Arial"/>
        </w:rPr>
        <w:t>Mencatat PPN Keluaran dalam Pembukuan</w:t>
      </w:r>
    </w:p>
    <w:p w14:paraId="413E4F2C" w14:textId="77777777" w:rsidR="00172768" w:rsidRPr="000546EA" w:rsidRDefault="00172768" w:rsidP="00172768">
      <w:pPr>
        <w:pStyle w:val="BodyText"/>
        <w:tabs>
          <w:tab w:val="left" w:pos="709"/>
        </w:tabs>
        <w:spacing w:after="160" w:line="276" w:lineRule="auto"/>
        <w:ind w:left="720" w:right="-278"/>
        <w:jc w:val="both"/>
        <w:rPr>
          <w:rFonts w:ascii="Arial" w:hAnsi="Arial" w:cs="Arial"/>
        </w:rPr>
      </w:pPr>
      <w:r w:rsidRPr="007B1C01">
        <w:rPr>
          <w:rFonts w:ascii="Arial" w:hAnsi="Arial" w:cs="Arial"/>
        </w:rPr>
        <w:t>Bagian keuangan mencatat PPN yang sudah dipungut sebagai:</w:t>
      </w:r>
      <w:r>
        <w:rPr>
          <w:rFonts w:ascii="Arial" w:hAnsi="Arial" w:cs="Arial"/>
        </w:rPr>
        <w:t xml:space="preserve"> </w:t>
      </w:r>
      <w:r w:rsidRPr="000546EA">
        <w:rPr>
          <w:rFonts w:ascii="Arial" w:hAnsi="Arial" w:cs="Arial"/>
        </w:rPr>
        <w:t>PPN Keluaran</w:t>
      </w:r>
      <w:r>
        <w:rPr>
          <w:rFonts w:ascii="Arial" w:hAnsi="Arial" w:cs="Arial"/>
        </w:rPr>
        <w:t xml:space="preserve">. </w:t>
      </w:r>
      <w:r w:rsidRPr="000546EA">
        <w:rPr>
          <w:rFonts w:ascii="Arial" w:hAnsi="Arial" w:cs="Arial"/>
        </w:rPr>
        <w:t>Pencatatan dilakukan per transaksi, untuk memudahkan rekonsiliasi bulanan.</w:t>
      </w:r>
    </w:p>
    <w:p w14:paraId="0E702ABF" w14:textId="77777777" w:rsidR="00172768" w:rsidRPr="007B1C01" w:rsidRDefault="00172768" w:rsidP="00172768">
      <w:pPr>
        <w:pStyle w:val="BodyText"/>
        <w:tabs>
          <w:tab w:val="left" w:pos="709"/>
        </w:tabs>
        <w:spacing w:after="160" w:line="276" w:lineRule="auto"/>
        <w:ind w:right="-278"/>
        <w:jc w:val="both"/>
        <w:rPr>
          <w:rFonts w:ascii="Arial" w:hAnsi="Arial" w:cs="Arial"/>
          <w:b/>
        </w:rPr>
      </w:pPr>
      <w:r w:rsidRPr="007B1C01">
        <w:rPr>
          <w:rFonts w:ascii="Arial" w:hAnsi="Arial" w:cs="Arial"/>
          <w:b/>
        </w:rPr>
        <w:t>Prosedur Pelaporan Pajak Pertambahan Nilai atas Properti</w:t>
      </w:r>
    </w:p>
    <w:p w14:paraId="00249A1D" w14:textId="77777777" w:rsidR="00172768" w:rsidRDefault="00172768" w:rsidP="00172768">
      <w:pPr>
        <w:pStyle w:val="BodyText"/>
        <w:numPr>
          <w:ilvl w:val="0"/>
          <w:numId w:val="16"/>
        </w:numPr>
        <w:tabs>
          <w:tab w:val="left" w:pos="709"/>
        </w:tabs>
        <w:spacing w:after="160" w:line="276" w:lineRule="auto"/>
        <w:ind w:right="-278"/>
        <w:jc w:val="both"/>
        <w:rPr>
          <w:rFonts w:ascii="Arial" w:hAnsi="Arial" w:cs="Arial"/>
        </w:rPr>
      </w:pPr>
      <w:r w:rsidRPr="000546EA">
        <w:rPr>
          <w:rFonts w:ascii="Arial" w:hAnsi="Arial" w:cs="Arial"/>
        </w:rPr>
        <w:t>Memisahkan DPP dan PPN dari Harga Include</w:t>
      </w:r>
    </w:p>
    <w:p w14:paraId="1738EAE8" w14:textId="77777777" w:rsidR="00172768" w:rsidRDefault="00172768" w:rsidP="00172768">
      <w:pPr>
        <w:pStyle w:val="BodyText"/>
        <w:numPr>
          <w:ilvl w:val="0"/>
          <w:numId w:val="16"/>
        </w:numPr>
        <w:tabs>
          <w:tab w:val="left" w:pos="709"/>
        </w:tabs>
        <w:spacing w:after="160" w:line="276" w:lineRule="auto"/>
        <w:ind w:right="-278"/>
        <w:jc w:val="both"/>
        <w:rPr>
          <w:rFonts w:ascii="Arial" w:hAnsi="Arial" w:cs="Arial"/>
        </w:rPr>
      </w:pPr>
      <w:r w:rsidRPr="00E43143">
        <w:rPr>
          <w:rFonts w:ascii="Arial" w:hAnsi="Arial" w:cs="Arial"/>
        </w:rPr>
        <w:t>Menerbitkan Faktur Pajak</w:t>
      </w:r>
    </w:p>
    <w:p w14:paraId="7D988BBD" w14:textId="77777777" w:rsidR="00172768" w:rsidRDefault="00172768" w:rsidP="00172768">
      <w:pPr>
        <w:pStyle w:val="BodyText"/>
        <w:numPr>
          <w:ilvl w:val="0"/>
          <w:numId w:val="16"/>
        </w:numPr>
        <w:tabs>
          <w:tab w:val="left" w:pos="709"/>
        </w:tabs>
        <w:spacing w:after="160" w:line="276" w:lineRule="auto"/>
        <w:ind w:right="-278"/>
        <w:jc w:val="both"/>
        <w:rPr>
          <w:rFonts w:ascii="Arial" w:hAnsi="Arial" w:cs="Arial"/>
        </w:rPr>
      </w:pPr>
      <w:r w:rsidRPr="00E43143">
        <w:rPr>
          <w:rFonts w:ascii="Arial" w:hAnsi="Arial" w:cs="Arial"/>
        </w:rPr>
        <w:t>Rekapitulasi PPN Keluaran di Sistem e-Faktur</w:t>
      </w:r>
    </w:p>
    <w:p w14:paraId="6035C87A" w14:textId="77777777" w:rsidR="00172768" w:rsidRDefault="00172768" w:rsidP="00172768">
      <w:pPr>
        <w:pStyle w:val="BodyText"/>
        <w:numPr>
          <w:ilvl w:val="0"/>
          <w:numId w:val="16"/>
        </w:numPr>
        <w:tabs>
          <w:tab w:val="left" w:pos="709"/>
        </w:tabs>
        <w:spacing w:after="160" w:line="276" w:lineRule="auto"/>
        <w:ind w:right="-278"/>
        <w:jc w:val="both"/>
        <w:rPr>
          <w:rFonts w:ascii="Arial" w:hAnsi="Arial" w:cs="Arial"/>
        </w:rPr>
      </w:pPr>
      <w:r w:rsidRPr="00E43143">
        <w:rPr>
          <w:rFonts w:ascii="Arial" w:hAnsi="Arial" w:cs="Arial"/>
        </w:rPr>
        <w:t>Menghitung PPN Terutang untuk SPT</w:t>
      </w:r>
    </w:p>
    <w:p w14:paraId="0A58D541" w14:textId="77777777" w:rsidR="00172768" w:rsidRDefault="00172768" w:rsidP="00172768">
      <w:pPr>
        <w:pStyle w:val="BodyText"/>
        <w:numPr>
          <w:ilvl w:val="0"/>
          <w:numId w:val="16"/>
        </w:numPr>
        <w:tabs>
          <w:tab w:val="left" w:pos="709"/>
        </w:tabs>
        <w:spacing w:after="160" w:line="276" w:lineRule="auto"/>
        <w:ind w:right="-278"/>
        <w:jc w:val="both"/>
        <w:rPr>
          <w:rFonts w:ascii="Arial" w:hAnsi="Arial" w:cs="Arial"/>
        </w:rPr>
      </w:pPr>
      <w:r w:rsidRPr="00E43143">
        <w:rPr>
          <w:rFonts w:ascii="Arial" w:hAnsi="Arial" w:cs="Arial"/>
        </w:rPr>
        <w:t>Mengisi SPT Masa PPN</w:t>
      </w:r>
    </w:p>
    <w:p w14:paraId="0CF9C56E" w14:textId="77777777" w:rsidR="00172768" w:rsidRPr="00E43143" w:rsidRDefault="00172768" w:rsidP="00172768">
      <w:pPr>
        <w:pStyle w:val="BodyText"/>
        <w:numPr>
          <w:ilvl w:val="0"/>
          <w:numId w:val="16"/>
        </w:numPr>
        <w:tabs>
          <w:tab w:val="left" w:pos="709"/>
        </w:tabs>
        <w:spacing w:after="160" w:line="276" w:lineRule="auto"/>
        <w:ind w:right="-278"/>
        <w:jc w:val="both"/>
        <w:rPr>
          <w:rFonts w:ascii="Arial" w:hAnsi="Arial" w:cs="Arial"/>
        </w:rPr>
      </w:pPr>
      <w:r w:rsidRPr="00E43143">
        <w:rPr>
          <w:rFonts w:ascii="Arial" w:hAnsi="Arial" w:cs="Arial"/>
        </w:rPr>
        <w:t>Arsip Dokumen PPN</w:t>
      </w:r>
    </w:p>
    <w:p w14:paraId="6517C3E2" w14:textId="77777777" w:rsidR="00172768" w:rsidRDefault="00172768" w:rsidP="00172768">
      <w:pPr>
        <w:pStyle w:val="BodyText"/>
        <w:tabs>
          <w:tab w:val="left" w:pos="709"/>
        </w:tabs>
        <w:spacing w:after="160" w:line="276" w:lineRule="auto"/>
        <w:ind w:right="-278"/>
        <w:jc w:val="both"/>
        <w:rPr>
          <w:rFonts w:ascii="Arial" w:hAnsi="Arial" w:cs="Arial"/>
        </w:rPr>
      </w:pPr>
    </w:p>
    <w:p w14:paraId="5BC29469" w14:textId="77777777" w:rsidR="00172768" w:rsidRDefault="00172768" w:rsidP="00172768">
      <w:pPr>
        <w:pStyle w:val="BodyText"/>
        <w:tabs>
          <w:tab w:val="left" w:pos="709"/>
        </w:tabs>
        <w:spacing w:after="160" w:line="276" w:lineRule="auto"/>
        <w:ind w:right="-278"/>
        <w:jc w:val="both"/>
        <w:rPr>
          <w:rFonts w:ascii="Arial" w:hAnsi="Arial" w:cs="Arial"/>
        </w:rPr>
      </w:pPr>
    </w:p>
    <w:p w14:paraId="52C45BC8" w14:textId="77777777" w:rsidR="00172768" w:rsidRDefault="00172768" w:rsidP="00172768">
      <w:pPr>
        <w:pStyle w:val="BodyText"/>
        <w:tabs>
          <w:tab w:val="left" w:pos="709"/>
        </w:tabs>
        <w:spacing w:after="160" w:line="276" w:lineRule="auto"/>
        <w:ind w:right="-278"/>
        <w:jc w:val="both"/>
        <w:rPr>
          <w:rFonts w:ascii="Arial" w:hAnsi="Arial" w:cs="Arial"/>
        </w:rPr>
      </w:pPr>
    </w:p>
    <w:p w14:paraId="5201E71D" w14:textId="77777777" w:rsidR="00172768" w:rsidRDefault="00172768" w:rsidP="00172768">
      <w:pPr>
        <w:pStyle w:val="BodyText"/>
        <w:tabs>
          <w:tab w:val="left" w:pos="709"/>
        </w:tabs>
        <w:spacing w:after="160" w:line="276" w:lineRule="auto"/>
        <w:ind w:right="-278"/>
        <w:jc w:val="center"/>
        <w:rPr>
          <w:rFonts w:ascii="Arial" w:hAnsi="Arial" w:cs="Arial"/>
        </w:rPr>
      </w:pPr>
      <w:r>
        <w:rPr>
          <w:noProof/>
          <w:sz w:val="20"/>
        </w:rPr>
        <w:lastRenderedPageBreak/>
        <w:drawing>
          <wp:inline distT="0" distB="0" distL="0" distR="0" wp14:anchorId="22E5D2FD" wp14:editId="65DBEDD4">
            <wp:extent cx="2129786" cy="300218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2129786" cy="3002184"/>
                    </a:xfrm>
                    <a:prstGeom prst="rect">
                      <a:avLst/>
                    </a:prstGeom>
                  </pic:spPr>
                </pic:pic>
              </a:graphicData>
            </a:graphic>
          </wp:inline>
        </w:drawing>
      </w:r>
      <w:r>
        <w:rPr>
          <w:rFonts w:ascii="Arial" w:hAnsi="Arial" w:cs="Arial"/>
        </w:rPr>
        <w:t xml:space="preserve"> </w:t>
      </w:r>
      <w:r>
        <w:rPr>
          <w:rFonts w:ascii="Arial" w:hAnsi="Arial" w:cs="Arial"/>
        </w:rPr>
        <w:tab/>
      </w:r>
      <w:r>
        <w:rPr>
          <w:noProof/>
          <w:sz w:val="20"/>
        </w:rPr>
        <w:drawing>
          <wp:inline distT="0" distB="0" distL="0" distR="0" wp14:anchorId="413FC784" wp14:editId="46D5E334">
            <wp:extent cx="2152015" cy="3001521"/>
            <wp:effectExtent l="0" t="0" r="635" b="889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2153576" cy="3003698"/>
                    </a:xfrm>
                    <a:prstGeom prst="rect">
                      <a:avLst/>
                    </a:prstGeom>
                  </pic:spPr>
                </pic:pic>
              </a:graphicData>
            </a:graphic>
          </wp:inline>
        </w:drawing>
      </w:r>
    </w:p>
    <w:p w14:paraId="2E0C2D1C" w14:textId="77777777" w:rsidR="00172768" w:rsidRPr="00457D95" w:rsidRDefault="00172768" w:rsidP="00172768">
      <w:pPr>
        <w:pStyle w:val="BodyText"/>
        <w:tabs>
          <w:tab w:val="left" w:pos="709"/>
        </w:tabs>
        <w:spacing w:after="160" w:line="276" w:lineRule="auto"/>
        <w:ind w:right="-278"/>
        <w:jc w:val="center"/>
        <w:rPr>
          <w:rFonts w:ascii="Arial" w:hAnsi="Arial" w:cs="Arial"/>
        </w:rPr>
      </w:pPr>
      <w:r w:rsidRPr="00406464">
        <w:rPr>
          <w:rFonts w:ascii="Arial" w:hAnsi="Arial" w:cs="Arial"/>
          <w:b/>
        </w:rPr>
        <w:t>Gambar</w:t>
      </w:r>
      <w:r>
        <w:rPr>
          <w:rFonts w:ascii="Arial" w:hAnsi="Arial" w:cs="Arial"/>
        </w:rPr>
        <w:t>. Pelaksanaan Pengabdian</w:t>
      </w:r>
    </w:p>
    <w:p w14:paraId="242B6264" w14:textId="77777777" w:rsidR="00172768" w:rsidRPr="00C5554D" w:rsidRDefault="00172768" w:rsidP="00172768">
      <w:pPr>
        <w:pStyle w:val="BodyText"/>
        <w:tabs>
          <w:tab w:val="left" w:pos="1320"/>
        </w:tabs>
        <w:spacing w:after="160" w:line="276" w:lineRule="auto"/>
        <w:ind w:right="-280"/>
        <w:rPr>
          <w:rFonts w:ascii="Arial" w:hAnsi="Arial" w:cs="Arial"/>
          <w:b/>
        </w:rPr>
      </w:pPr>
      <w:r w:rsidRPr="00C5554D">
        <w:rPr>
          <w:rFonts w:ascii="Arial" w:hAnsi="Arial" w:cs="Arial"/>
          <w:b/>
        </w:rPr>
        <w:t>KESIMPULAN</w:t>
      </w:r>
    </w:p>
    <w:p w14:paraId="2F6A5A4A" w14:textId="77777777" w:rsidR="00172768" w:rsidRDefault="00172768" w:rsidP="00172768">
      <w:pPr>
        <w:spacing w:after="160" w:line="276" w:lineRule="auto"/>
        <w:ind w:firstLine="720"/>
        <w:jc w:val="both"/>
        <w:rPr>
          <w:rFonts w:ascii="Arial" w:hAnsi="Arial" w:cs="Arial"/>
          <w:sz w:val="24"/>
          <w:szCs w:val="24"/>
        </w:rPr>
      </w:pPr>
      <w:r w:rsidRPr="000546EA">
        <w:rPr>
          <w:rFonts w:ascii="Arial" w:hAnsi="Arial" w:cs="Arial"/>
          <w:sz w:val="24"/>
          <w:szCs w:val="24"/>
        </w:rPr>
        <w:t>Berdasarkan hasil pembahasan mengenai prosedur pengenaan, pemungutan, dan pelaporan Pajak Pertambahan Nilai (PPN) atas penjualan properti pada PT Galeri Properti Lombok, dapat disimpulkan bahwa perusahaan telah melaksanakan kewajiban perpajakannya sesuai ketentuan peraturan perundang-undangan perpajakan. Pengenaan PPN dilakukan melalui penentuan Dasar Pengenaan Pajak (DPP) yang berasal dari harga jual properti, termasuk pemisahan nilai PPN ketika harga jual telah tercantum secara include. Proses pemungutan telah diterapkan dengan baik melalui penerbitan Faktur Pajak atas setiap jenis pembayaran—baik uang muka, pembayaran bertahap, maupun pelunasan KPR bank—sehingga PPN terutang dapat dihitung secara tepat pada masa pajak yang bersangkutan. Pelaporan PPN dilakukan melalui sistem e-Faktur dengan mencatat seluruh PPN keluaran yang timbul dari transaksi penjualan properti, kemudian dilaporkan dalam SPT Masa PPN 1111 secara tepat waktu. Secara umum, prosedur PPN yang diterapkan PT Galeri Properti Lombok telah memenuhi ketentuan perpajakan dan mampu mendukung tata kelola administrasi perpajakan perusahaan secara efektif.</w:t>
      </w:r>
    </w:p>
    <w:p w14:paraId="1E16990F" w14:textId="77777777" w:rsidR="00172768" w:rsidRDefault="00172768" w:rsidP="00172768">
      <w:pPr>
        <w:spacing w:after="160" w:line="276" w:lineRule="auto"/>
        <w:ind w:firstLine="720"/>
        <w:jc w:val="both"/>
        <w:rPr>
          <w:rFonts w:ascii="Arial" w:hAnsi="Arial" w:cs="Arial"/>
          <w:sz w:val="24"/>
          <w:szCs w:val="24"/>
        </w:rPr>
      </w:pPr>
      <w:r w:rsidRPr="000546EA">
        <w:rPr>
          <w:rFonts w:ascii="Arial" w:hAnsi="Arial" w:cs="Arial"/>
          <w:sz w:val="24"/>
          <w:szCs w:val="24"/>
        </w:rPr>
        <w:t>Untuk meningkatkan kualitas pengelolaan PPN, PT Galeri Properti Lombok disarankan untuk</w:t>
      </w:r>
      <w:r>
        <w:rPr>
          <w:rFonts w:ascii="Arial" w:hAnsi="Arial" w:cs="Arial"/>
          <w:sz w:val="24"/>
          <w:szCs w:val="24"/>
        </w:rPr>
        <w:t xml:space="preserve">; </w:t>
      </w:r>
      <w:r w:rsidRPr="000546EA">
        <w:rPr>
          <w:rFonts w:ascii="Arial" w:hAnsi="Arial" w:cs="Arial"/>
          <w:sz w:val="24"/>
          <w:szCs w:val="24"/>
        </w:rPr>
        <w:t>meningkatkan ketelitian dalam pemisahan DPP dan PPN khususnya pada harga properti yang telah tercantum secara include, agar tidak terjadi kesalahan pencatatan yang dapat memengaruhi pelaporan SPT Masa</w:t>
      </w:r>
      <w:r>
        <w:rPr>
          <w:rFonts w:ascii="Arial" w:hAnsi="Arial" w:cs="Arial"/>
          <w:sz w:val="24"/>
          <w:szCs w:val="24"/>
        </w:rPr>
        <w:t xml:space="preserve">, </w:t>
      </w:r>
      <w:r w:rsidRPr="000546EA">
        <w:rPr>
          <w:rFonts w:ascii="Arial" w:hAnsi="Arial" w:cs="Arial"/>
          <w:sz w:val="24"/>
          <w:szCs w:val="24"/>
        </w:rPr>
        <w:t>melakukan pelatihan rutin kepada staf administrasi dan keuangan terkait penggunaan aplikasi e-Faktur dan pemahaman aturan terbaru tentang PPN properti guna memastikan kepatuhan yang berkelanjutan</w:t>
      </w:r>
      <w:r>
        <w:rPr>
          <w:rFonts w:ascii="Arial" w:hAnsi="Arial" w:cs="Arial"/>
          <w:sz w:val="24"/>
          <w:szCs w:val="24"/>
        </w:rPr>
        <w:t xml:space="preserve">, </w:t>
      </w:r>
      <w:r w:rsidRPr="000546EA">
        <w:rPr>
          <w:rFonts w:ascii="Arial" w:hAnsi="Arial" w:cs="Arial"/>
          <w:sz w:val="24"/>
          <w:szCs w:val="24"/>
        </w:rPr>
        <w:t>memperkuat sistem dokumentasi, baik untuk faktur pajak, bukti setor, maupun arsip transaksi, agar mudah ditelusuri saat dilakukan pemeriksaan atau rekonsiliasi pajak; serta</w:t>
      </w:r>
      <w:r>
        <w:rPr>
          <w:rFonts w:ascii="Arial" w:hAnsi="Arial" w:cs="Arial"/>
          <w:sz w:val="24"/>
          <w:szCs w:val="24"/>
        </w:rPr>
        <w:t xml:space="preserve">, </w:t>
      </w:r>
      <w:r w:rsidRPr="000546EA">
        <w:rPr>
          <w:rFonts w:ascii="Arial" w:hAnsi="Arial" w:cs="Arial"/>
          <w:sz w:val="24"/>
          <w:szCs w:val="24"/>
        </w:rPr>
        <w:t xml:space="preserve">menjalin komunikasi yang aktif dengan </w:t>
      </w:r>
      <w:r w:rsidRPr="000546EA">
        <w:rPr>
          <w:rFonts w:ascii="Arial" w:hAnsi="Arial" w:cs="Arial"/>
          <w:sz w:val="24"/>
          <w:szCs w:val="24"/>
        </w:rPr>
        <w:lastRenderedPageBreak/>
        <w:t>Kantor Pelayanan Pajak (KPP) setempat untuk memperoleh informasi terkini mengenai perubahan peraturan perpajakan yang berdampak pada sektor properti. Dengan menerapkan rekomendasi tersebut, perusahaan diharapkan dapat mengoptimalkan kepatuhan perpajakannya dan meminimalkan potensi risiko fiskal di masa mendatang.</w:t>
      </w:r>
    </w:p>
    <w:p w14:paraId="63FA958F" w14:textId="77777777" w:rsidR="00172768" w:rsidRPr="00855F34" w:rsidRDefault="00172768" w:rsidP="00172768">
      <w:pPr>
        <w:spacing w:line="276" w:lineRule="auto"/>
        <w:rPr>
          <w:rFonts w:ascii="Arial" w:hAnsi="Arial" w:cs="Arial"/>
          <w:b/>
          <w:bCs/>
          <w:sz w:val="24"/>
          <w:szCs w:val="24"/>
        </w:rPr>
      </w:pPr>
      <w:r w:rsidRPr="00C5554D">
        <w:rPr>
          <w:rFonts w:ascii="Arial" w:hAnsi="Arial" w:cs="Arial"/>
          <w:b/>
          <w:bCs/>
          <w:sz w:val="24"/>
          <w:szCs w:val="24"/>
        </w:rPr>
        <w:t>DAFTAR PUSTAKA</w:t>
      </w:r>
    </w:p>
    <w:p w14:paraId="1F48893C" w14:textId="77777777" w:rsidR="00172768" w:rsidRDefault="00172768" w:rsidP="00172768">
      <w:pPr>
        <w:pStyle w:val="BodyText"/>
        <w:spacing w:line="276" w:lineRule="auto"/>
        <w:ind w:left="720" w:hanging="720"/>
        <w:rPr>
          <w:rFonts w:ascii="Arial" w:hAnsi="Arial" w:cs="Arial"/>
        </w:rPr>
      </w:pPr>
      <w:r w:rsidRPr="00E43143">
        <w:rPr>
          <w:rFonts w:ascii="Arial" w:hAnsi="Arial" w:cs="Arial"/>
        </w:rPr>
        <w:t>Direktorat</w:t>
      </w:r>
      <w:r w:rsidRPr="00E43143">
        <w:rPr>
          <w:rFonts w:ascii="Arial" w:hAnsi="Arial" w:cs="Arial"/>
          <w:spacing w:val="70"/>
        </w:rPr>
        <w:t xml:space="preserve"> </w:t>
      </w:r>
      <w:r w:rsidRPr="00E43143">
        <w:rPr>
          <w:rFonts w:ascii="Arial" w:hAnsi="Arial" w:cs="Arial"/>
        </w:rPr>
        <w:t>Jenderal</w:t>
      </w:r>
      <w:r w:rsidRPr="00E43143">
        <w:rPr>
          <w:rFonts w:ascii="Arial" w:hAnsi="Arial" w:cs="Arial"/>
          <w:spacing w:val="78"/>
        </w:rPr>
        <w:t xml:space="preserve"> </w:t>
      </w:r>
      <w:r w:rsidRPr="00E43143">
        <w:rPr>
          <w:rFonts w:ascii="Arial" w:hAnsi="Arial" w:cs="Arial"/>
        </w:rPr>
        <w:t>Pajak.</w:t>
      </w:r>
      <w:r w:rsidRPr="00E43143">
        <w:rPr>
          <w:rFonts w:ascii="Arial" w:hAnsi="Arial" w:cs="Arial"/>
          <w:spacing w:val="73"/>
        </w:rPr>
        <w:t xml:space="preserve"> </w:t>
      </w:r>
      <w:r w:rsidRPr="00E43143">
        <w:rPr>
          <w:rFonts w:ascii="Arial" w:hAnsi="Arial" w:cs="Arial"/>
        </w:rPr>
        <w:t>(2022).</w:t>
      </w:r>
      <w:r w:rsidRPr="00E43143">
        <w:rPr>
          <w:rFonts w:ascii="Arial" w:hAnsi="Arial" w:cs="Arial"/>
          <w:spacing w:val="77"/>
        </w:rPr>
        <w:t xml:space="preserve"> </w:t>
      </w:r>
      <w:r w:rsidRPr="00E43143">
        <w:rPr>
          <w:rFonts w:ascii="Arial" w:hAnsi="Arial" w:cs="Arial"/>
        </w:rPr>
        <w:t>Panduan</w:t>
      </w:r>
      <w:r w:rsidRPr="00E43143">
        <w:rPr>
          <w:rFonts w:ascii="Arial" w:hAnsi="Arial" w:cs="Arial"/>
          <w:spacing w:val="76"/>
        </w:rPr>
        <w:t xml:space="preserve"> </w:t>
      </w:r>
      <w:r w:rsidRPr="00E43143">
        <w:rPr>
          <w:rFonts w:ascii="Arial" w:hAnsi="Arial" w:cs="Arial"/>
        </w:rPr>
        <w:t>Pajak</w:t>
      </w:r>
      <w:r w:rsidRPr="00E43143">
        <w:rPr>
          <w:rFonts w:ascii="Arial" w:hAnsi="Arial" w:cs="Arial"/>
          <w:spacing w:val="73"/>
        </w:rPr>
        <w:t xml:space="preserve"> </w:t>
      </w:r>
      <w:r w:rsidRPr="00E43143">
        <w:rPr>
          <w:rFonts w:ascii="Arial" w:hAnsi="Arial" w:cs="Arial"/>
        </w:rPr>
        <w:t>Pertambahan</w:t>
      </w:r>
      <w:r w:rsidRPr="00E43143">
        <w:rPr>
          <w:rFonts w:ascii="Arial" w:hAnsi="Arial" w:cs="Arial"/>
          <w:spacing w:val="77"/>
        </w:rPr>
        <w:t xml:space="preserve"> </w:t>
      </w:r>
      <w:r w:rsidRPr="00E43143">
        <w:rPr>
          <w:rFonts w:ascii="Arial" w:hAnsi="Arial" w:cs="Arial"/>
        </w:rPr>
        <w:t>Nilai</w:t>
      </w:r>
      <w:r w:rsidRPr="00E43143">
        <w:rPr>
          <w:rFonts w:ascii="Arial" w:hAnsi="Arial" w:cs="Arial"/>
          <w:spacing w:val="75"/>
        </w:rPr>
        <w:t xml:space="preserve"> </w:t>
      </w:r>
      <w:r w:rsidRPr="00E43143">
        <w:rPr>
          <w:rFonts w:ascii="Arial" w:hAnsi="Arial" w:cs="Arial"/>
          <w:spacing w:val="-2"/>
        </w:rPr>
        <w:t>(PPN).</w:t>
      </w:r>
      <w:r>
        <w:rPr>
          <w:rFonts w:ascii="Arial" w:hAnsi="Arial" w:cs="Arial"/>
        </w:rPr>
        <w:t xml:space="preserve"> </w:t>
      </w:r>
      <w:r w:rsidRPr="00E43143">
        <w:rPr>
          <w:rFonts w:ascii="Arial" w:hAnsi="Arial" w:cs="Arial"/>
        </w:rPr>
        <w:t>Direktorat</w:t>
      </w:r>
      <w:r w:rsidRPr="00E43143">
        <w:rPr>
          <w:rFonts w:ascii="Arial" w:hAnsi="Arial" w:cs="Arial"/>
          <w:spacing w:val="-7"/>
        </w:rPr>
        <w:t xml:space="preserve"> </w:t>
      </w:r>
      <w:r w:rsidRPr="00E43143">
        <w:rPr>
          <w:rFonts w:ascii="Arial" w:hAnsi="Arial" w:cs="Arial"/>
        </w:rPr>
        <w:t>Jenderal</w:t>
      </w:r>
      <w:r w:rsidRPr="00E43143">
        <w:rPr>
          <w:rFonts w:ascii="Arial" w:hAnsi="Arial" w:cs="Arial"/>
          <w:spacing w:val="-2"/>
        </w:rPr>
        <w:t xml:space="preserve"> </w:t>
      </w:r>
      <w:r w:rsidRPr="00E43143">
        <w:rPr>
          <w:rFonts w:ascii="Arial" w:hAnsi="Arial" w:cs="Arial"/>
        </w:rPr>
        <w:t>Pajak</w:t>
      </w:r>
      <w:r w:rsidRPr="00E43143">
        <w:rPr>
          <w:rFonts w:ascii="Arial" w:hAnsi="Arial" w:cs="Arial"/>
          <w:spacing w:val="-3"/>
        </w:rPr>
        <w:t xml:space="preserve"> </w:t>
      </w:r>
      <w:r w:rsidRPr="00E43143">
        <w:rPr>
          <w:rFonts w:ascii="Arial" w:hAnsi="Arial" w:cs="Arial"/>
        </w:rPr>
        <w:t>Kementerian</w:t>
      </w:r>
      <w:r w:rsidRPr="00E43143">
        <w:rPr>
          <w:rFonts w:ascii="Arial" w:hAnsi="Arial" w:cs="Arial"/>
          <w:spacing w:val="-2"/>
        </w:rPr>
        <w:t xml:space="preserve"> </w:t>
      </w:r>
      <w:r w:rsidRPr="00E43143">
        <w:rPr>
          <w:rFonts w:ascii="Arial" w:hAnsi="Arial" w:cs="Arial"/>
        </w:rPr>
        <w:t>Keuangan</w:t>
      </w:r>
      <w:r w:rsidRPr="00E43143">
        <w:rPr>
          <w:rFonts w:ascii="Arial" w:hAnsi="Arial" w:cs="Arial"/>
          <w:spacing w:val="-3"/>
        </w:rPr>
        <w:t xml:space="preserve"> </w:t>
      </w:r>
      <w:r w:rsidRPr="00E43143">
        <w:rPr>
          <w:rFonts w:ascii="Arial" w:hAnsi="Arial" w:cs="Arial"/>
        </w:rPr>
        <w:t>Republik</w:t>
      </w:r>
      <w:r w:rsidRPr="00E43143">
        <w:rPr>
          <w:rFonts w:ascii="Arial" w:hAnsi="Arial" w:cs="Arial"/>
          <w:spacing w:val="-2"/>
        </w:rPr>
        <w:t xml:space="preserve"> Indonesia.</w:t>
      </w:r>
    </w:p>
    <w:p w14:paraId="3CC5870F" w14:textId="77777777" w:rsidR="00172768" w:rsidRPr="00E43143" w:rsidRDefault="00172768" w:rsidP="00172768">
      <w:pPr>
        <w:pStyle w:val="BodyText"/>
        <w:spacing w:line="276" w:lineRule="auto"/>
        <w:ind w:left="720" w:hanging="720"/>
        <w:rPr>
          <w:rFonts w:ascii="Arial" w:hAnsi="Arial" w:cs="Arial"/>
        </w:rPr>
      </w:pPr>
      <w:r w:rsidRPr="00E43143">
        <w:rPr>
          <w:rFonts w:ascii="Arial" w:hAnsi="Arial" w:cs="Arial"/>
        </w:rPr>
        <w:t>Direktorat Jenderal Pajak. (2023). Laporan Kinerja Direktorat Jenderal Pajak Tahun 2023. Kementerian Keuangan Republik Indonesia.</w:t>
      </w:r>
    </w:p>
    <w:p w14:paraId="00DB1023" w14:textId="77777777" w:rsidR="00172768" w:rsidRPr="00E43143" w:rsidRDefault="00172768" w:rsidP="00172768">
      <w:pPr>
        <w:pStyle w:val="BodyText"/>
        <w:spacing w:line="276" w:lineRule="auto"/>
        <w:ind w:left="709" w:right="567" w:hanging="709"/>
        <w:jc w:val="both"/>
        <w:rPr>
          <w:rFonts w:ascii="Arial" w:hAnsi="Arial" w:cs="Arial"/>
        </w:rPr>
      </w:pPr>
      <w:r w:rsidRPr="00E43143">
        <w:rPr>
          <w:rFonts w:ascii="Arial" w:hAnsi="Arial" w:cs="Arial"/>
        </w:rPr>
        <w:t>Direktorat Jenderal Pajak. (2023). Buku Panduan Pajak Properti dan PPN atas Penyerahan Rumah. Direktorat Jenderal Pajak Kementerian Keuangan Republik Indonesia.</w:t>
      </w:r>
    </w:p>
    <w:p w14:paraId="6F06BF57" w14:textId="77777777" w:rsidR="00172768" w:rsidRPr="00E43143" w:rsidRDefault="00172768" w:rsidP="00172768">
      <w:pPr>
        <w:pStyle w:val="BodyText"/>
        <w:spacing w:before="1" w:line="276" w:lineRule="auto"/>
        <w:ind w:left="709" w:right="566" w:hanging="709"/>
        <w:jc w:val="both"/>
        <w:rPr>
          <w:rFonts w:ascii="Arial" w:hAnsi="Arial" w:cs="Arial"/>
        </w:rPr>
      </w:pPr>
      <w:r w:rsidRPr="00E43143">
        <w:rPr>
          <w:rFonts w:ascii="Arial" w:hAnsi="Arial" w:cs="Arial"/>
        </w:rPr>
        <w:t>Direktorat Jenderal Pajak. (2024). Panduan Pelaporan PPN Melalui e-Faktur</w:t>
      </w:r>
      <w:r w:rsidRPr="00E43143">
        <w:rPr>
          <w:rFonts w:ascii="Arial" w:hAnsi="Arial" w:cs="Arial"/>
          <w:spacing w:val="40"/>
        </w:rPr>
        <w:t xml:space="preserve"> </w:t>
      </w:r>
      <w:r w:rsidRPr="00E43143">
        <w:rPr>
          <w:rFonts w:ascii="Arial" w:hAnsi="Arial" w:cs="Arial"/>
        </w:rPr>
        <w:t>untuk Sektor Properti. Direktorat Jenderal Pajak Kementerian Keuangan Republik Indonesia.</w:t>
      </w:r>
    </w:p>
    <w:p w14:paraId="70E76863" w14:textId="77777777" w:rsidR="00172768" w:rsidRPr="00E43143" w:rsidRDefault="00172768" w:rsidP="00172768">
      <w:pPr>
        <w:pStyle w:val="BodyText"/>
        <w:spacing w:line="276" w:lineRule="auto"/>
        <w:ind w:left="709" w:right="569" w:hanging="709"/>
        <w:jc w:val="both"/>
        <w:rPr>
          <w:rFonts w:ascii="Arial" w:hAnsi="Arial" w:cs="Arial"/>
        </w:rPr>
      </w:pPr>
      <w:r w:rsidRPr="00E43143">
        <w:rPr>
          <w:rFonts w:ascii="Arial" w:hAnsi="Arial" w:cs="Arial"/>
        </w:rPr>
        <w:t>Kementerian</w:t>
      </w:r>
      <w:r w:rsidRPr="00E43143">
        <w:rPr>
          <w:rFonts w:ascii="Arial" w:hAnsi="Arial" w:cs="Arial"/>
          <w:spacing w:val="-4"/>
        </w:rPr>
        <w:t xml:space="preserve"> </w:t>
      </w:r>
      <w:r w:rsidRPr="00E43143">
        <w:rPr>
          <w:rFonts w:ascii="Arial" w:hAnsi="Arial" w:cs="Arial"/>
        </w:rPr>
        <w:t>Keuangan</w:t>
      </w:r>
      <w:r w:rsidRPr="00E43143">
        <w:rPr>
          <w:rFonts w:ascii="Arial" w:hAnsi="Arial" w:cs="Arial"/>
          <w:spacing w:val="-4"/>
        </w:rPr>
        <w:t xml:space="preserve"> </w:t>
      </w:r>
      <w:r w:rsidRPr="00E43143">
        <w:rPr>
          <w:rFonts w:ascii="Arial" w:hAnsi="Arial" w:cs="Arial"/>
        </w:rPr>
        <w:t>Republik</w:t>
      </w:r>
      <w:r w:rsidRPr="00E43143">
        <w:rPr>
          <w:rFonts w:ascii="Arial" w:hAnsi="Arial" w:cs="Arial"/>
          <w:spacing w:val="-1"/>
        </w:rPr>
        <w:t xml:space="preserve"> </w:t>
      </w:r>
      <w:r w:rsidRPr="00E43143">
        <w:rPr>
          <w:rFonts w:ascii="Arial" w:hAnsi="Arial" w:cs="Arial"/>
        </w:rPr>
        <w:t>Indonesia.</w:t>
      </w:r>
      <w:r w:rsidRPr="00E43143">
        <w:rPr>
          <w:rFonts w:ascii="Arial" w:hAnsi="Arial" w:cs="Arial"/>
          <w:spacing w:val="-4"/>
        </w:rPr>
        <w:t xml:space="preserve"> </w:t>
      </w:r>
      <w:r w:rsidRPr="00E43143">
        <w:rPr>
          <w:rFonts w:ascii="Arial" w:hAnsi="Arial" w:cs="Arial"/>
        </w:rPr>
        <w:t>(2023).</w:t>
      </w:r>
      <w:r w:rsidRPr="00E43143">
        <w:rPr>
          <w:rFonts w:ascii="Arial" w:hAnsi="Arial" w:cs="Arial"/>
          <w:spacing w:val="-4"/>
        </w:rPr>
        <w:t xml:space="preserve"> </w:t>
      </w:r>
      <w:r w:rsidRPr="00E43143">
        <w:rPr>
          <w:rFonts w:ascii="Arial" w:hAnsi="Arial" w:cs="Arial"/>
        </w:rPr>
        <w:t>Peraturan</w:t>
      </w:r>
      <w:r w:rsidRPr="00E43143">
        <w:rPr>
          <w:rFonts w:ascii="Arial" w:hAnsi="Arial" w:cs="Arial"/>
          <w:spacing w:val="-4"/>
        </w:rPr>
        <w:t xml:space="preserve"> </w:t>
      </w:r>
      <w:r w:rsidRPr="00E43143">
        <w:rPr>
          <w:rFonts w:ascii="Arial" w:hAnsi="Arial" w:cs="Arial"/>
        </w:rPr>
        <w:t>Pemerintah</w:t>
      </w:r>
      <w:r w:rsidRPr="00E43143">
        <w:rPr>
          <w:rFonts w:ascii="Arial" w:hAnsi="Arial" w:cs="Arial"/>
          <w:spacing w:val="-4"/>
        </w:rPr>
        <w:t xml:space="preserve"> </w:t>
      </w:r>
      <w:r w:rsidRPr="00E43143">
        <w:rPr>
          <w:rFonts w:ascii="Arial" w:hAnsi="Arial" w:cs="Arial"/>
        </w:rPr>
        <w:t>tentang Pajak Pertambahan Nilai dan Ketentuan Pelaksanaannya. Kementerian Keuangan Republik Indonesia.</w:t>
      </w:r>
    </w:p>
    <w:p w14:paraId="789C860A" w14:textId="77777777" w:rsidR="00172768" w:rsidRPr="00E43143" w:rsidRDefault="00172768" w:rsidP="00172768">
      <w:pPr>
        <w:pStyle w:val="BodyText"/>
        <w:spacing w:line="276" w:lineRule="auto"/>
        <w:ind w:left="709" w:hanging="709"/>
        <w:rPr>
          <w:rFonts w:ascii="Arial" w:hAnsi="Arial" w:cs="Arial"/>
        </w:rPr>
      </w:pPr>
      <w:r w:rsidRPr="00E43143">
        <w:rPr>
          <w:rFonts w:ascii="Arial" w:hAnsi="Arial" w:cs="Arial"/>
        </w:rPr>
        <w:t>Mardiasmo.</w:t>
      </w:r>
      <w:r w:rsidRPr="00E43143">
        <w:rPr>
          <w:rFonts w:ascii="Arial" w:hAnsi="Arial" w:cs="Arial"/>
          <w:spacing w:val="-4"/>
        </w:rPr>
        <w:t xml:space="preserve"> </w:t>
      </w:r>
      <w:r w:rsidRPr="00E43143">
        <w:rPr>
          <w:rFonts w:ascii="Arial" w:hAnsi="Arial" w:cs="Arial"/>
        </w:rPr>
        <w:t>(2022).</w:t>
      </w:r>
      <w:r w:rsidRPr="00E43143">
        <w:rPr>
          <w:rFonts w:ascii="Arial" w:hAnsi="Arial" w:cs="Arial"/>
          <w:spacing w:val="-3"/>
        </w:rPr>
        <w:t xml:space="preserve"> </w:t>
      </w:r>
      <w:r w:rsidRPr="00E43143">
        <w:rPr>
          <w:rFonts w:ascii="Arial" w:hAnsi="Arial" w:cs="Arial"/>
        </w:rPr>
        <w:t>Perpajakan</w:t>
      </w:r>
      <w:r w:rsidRPr="00E43143">
        <w:rPr>
          <w:rFonts w:ascii="Arial" w:hAnsi="Arial" w:cs="Arial"/>
          <w:spacing w:val="-3"/>
        </w:rPr>
        <w:t xml:space="preserve"> </w:t>
      </w:r>
      <w:r w:rsidRPr="00E43143">
        <w:rPr>
          <w:rFonts w:ascii="Arial" w:hAnsi="Arial" w:cs="Arial"/>
        </w:rPr>
        <w:t>(Edisi</w:t>
      </w:r>
      <w:r w:rsidRPr="00E43143">
        <w:rPr>
          <w:rFonts w:ascii="Arial" w:hAnsi="Arial" w:cs="Arial"/>
          <w:spacing w:val="-3"/>
        </w:rPr>
        <w:t xml:space="preserve"> </w:t>
      </w:r>
      <w:r w:rsidRPr="00E43143">
        <w:rPr>
          <w:rFonts w:ascii="Arial" w:hAnsi="Arial" w:cs="Arial"/>
        </w:rPr>
        <w:t>terbaru).</w:t>
      </w:r>
      <w:r w:rsidRPr="00E43143">
        <w:rPr>
          <w:rFonts w:ascii="Arial" w:hAnsi="Arial" w:cs="Arial"/>
          <w:spacing w:val="-3"/>
        </w:rPr>
        <w:t xml:space="preserve"> </w:t>
      </w:r>
      <w:r w:rsidRPr="00E43143">
        <w:rPr>
          <w:rFonts w:ascii="Arial" w:hAnsi="Arial" w:cs="Arial"/>
        </w:rPr>
        <w:t>Yogyakarta:</w:t>
      </w:r>
      <w:r w:rsidRPr="00E43143">
        <w:rPr>
          <w:rFonts w:ascii="Arial" w:hAnsi="Arial" w:cs="Arial"/>
          <w:spacing w:val="-5"/>
        </w:rPr>
        <w:t xml:space="preserve"> </w:t>
      </w:r>
      <w:r w:rsidRPr="00E43143">
        <w:rPr>
          <w:rFonts w:ascii="Arial" w:hAnsi="Arial" w:cs="Arial"/>
        </w:rPr>
        <w:t>Andi</w:t>
      </w:r>
      <w:r w:rsidRPr="00E43143">
        <w:rPr>
          <w:rFonts w:ascii="Arial" w:hAnsi="Arial" w:cs="Arial"/>
          <w:spacing w:val="-3"/>
        </w:rPr>
        <w:t xml:space="preserve"> </w:t>
      </w:r>
      <w:r w:rsidRPr="00E43143">
        <w:rPr>
          <w:rFonts w:ascii="Arial" w:hAnsi="Arial" w:cs="Arial"/>
          <w:spacing w:val="-2"/>
        </w:rPr>
        <w:t>Offset.</w:t>
      </w:r>
    </w:p>
    <w:p w14:paraId="27CF1303" w14:textId="77777777" w:rsidR="00172768" w:rsidRPr="00E43143" w:rsidRDefault="00172768" w:rsidP="00172768">
      <w:pPr>
        <w:pStyle w:val="BodyText"/>
        <w:spacing w:line="276" w:lineRule="auto"/>
        <w:ind w:left="709" w:right="567" w:hanging="709"/>
        <w:jc w:val="both"/>
        <w:rPr>
          <w:rFonts w:ascii="Arial" w:hAnsi="Arial" w:cs="Arial"/>
        </w:rPr>
      </w:pPr>
      <w:r w:rsidRPr="00E43143">
        <w:rPr>
          <w:rFonts w:ascii="Arial" w:hAnsi="Arial" w:cs="Arial"/>
        </w:rPr>
        <w:t xml:space="preserve">Resmi, S. (2022). Perpajakan: Teori dan Kasus (Edisi ke-13). Jakarta: Salemba </w:t>
      </w:r>
      <w:r w:rsidRPr="00E43143">
        <w:rPr>
          <w:rFonts w:ascii="Arial" w:hAnsi="Arial" w:cs="Arial"/>
          <w:spacing w:val="-2"/>
        </w:rPr>
        <w:t>Empat.</w:t>
      </w:r>
    </w:p>
    <w:p w14:paraId="4E192AC9" w14:textId="77777777" w:rsidR="00172768" w:rsidRPr="00E43143" w:rsidRDefault="00172768" w:rsidP="00172768">
      <w:pPr>
        <w:pStyle w:val="BodyText"/>
        <w:spacing w:line="276" w:lineRule="auto"/>
        <w:ind w:left="709" w:hanging="709"/>
        <w:rPr>
          <w:rFonts w:ascii="Arial" w:hAnsi="Arial" w:cs="Arial"/>
        </w:rPr>
      </w:pPr>
      <w:r w:rsidRPr="00E43143">
        <w:rPr>
          <w:rFonts w:ascii="Arial" w:hAnsi="Arial" w:cs="Arial"/>
        </w:rPr>
        <w:t>Suandy, E. (2019). Hukum Pajak dan Aplikasinya pada Sektor Properti. Jakarta: Salemba Empat.</w:t>
      </w:r>
    </w:p>
    <w:p w14:paraId="368B52E9" w14:textId="77777777" w:rsidR="00172768" w:rsidRPr="00E43143" w:rsidRDefault="00172768" w:rsidP="00172768">
      <w:pPr>
        <w:pStyle w:val="BodyText"/>
        <w:spacing w:before="7" w:line="276" w:lineRule="auto"/>
        <w:ind w:left="709" w:right="568" w:hanging="709"/>
        <w:rPr>
          <w:rFonts w:ascii="Arial" w:hAnsi="Arial" w:cs="Arial"/>
        </w:rPr>
      </w:pPr>
      <w:r w:rsidRPr="00E43143">
        <w:rPr>
          <w:rFonts w:ascii="Arial" w:hAnsi="Arial" w:cs="Arial"/>
        </w:rPr>
        <w:t>Waluyo. (2021). Perpajakan Indonesia (Edisi ke-13). Jakarta: Salemba Empat. Siregar,</w:t>
      </w:r>
      <w:r w:rsidRPr="00E43143">
        <w:rPr>
          <w:rFonts w:ascii="Arial" w:hAnsi="Arial" w:cs="Arial"/>
          <w:spacing w:val="80"/>
        </w:rPr>
        <w:t xml:space="preserve"> </w:t>
      </w:r>
      <w:r w:rsidRPr="00E43143">
        <w:rPr>
          <w:rFonts w:ascii="Arial" w:hAnsi="Arial" w:cs="Arial"/>
        </w:rPr>
        <w:t>D.</w:t>
      </w:r>
      <w:r w:rsidRPr="00E43143">
        <w:rPr>
          <w:rFonts w:ascii="Arial" w:hAnsi="Arial" w:cs="Arial"/>
          <w:spacing w:val="69"/>
          <w:w w:val="150"/>
        </w:rPr>
        <w:t xml:space="preserve"> </w:t>
      </w:r>
      <w:r w:rsidRPr="00E43143">
        <w:rPr>
          <w:rFonts w:ascii="Arial" w:hAnsi="Arial" w:cs="Arial"/>
        </w:rPr>
        <w:t>D.</w:t>
      </w:r>
      <w:r w:rsidRPr="00E43143">
        <w:rPr>
          <w:rFonts w:ascii="Arial" w:hAnsi="Arial" w:cs="Arial"/>
          <w:spacing w:val="80"/>
        </w:rPr>
        <w:t xml:space="preserve"> </w:t>
      </w:r>
      <w:r w:rsidRPr="00E43143">
        <w:rPr>
          <w:rFonts w:ascii="Arial" w:hAnsi="Arial" w:cs="Arial"/>
        </w:rPr>
        <w:t>(2020).</w:t>
      </w:r>
      <w:r w:rsidRPr="00E43143">
        <w:rPr>
          <w:rFonts w:ascii="Arial" w:hAnsi="Arial" w:cs="Arial"/>
          <w:spacing w:val="73"/>
          <w:w w:val="150"/>
        </w:rPr>
        <w:t xml:space="preserve"> </w:t>
      </w:r>
      <w:r w:rsidRPr="00E43143">
        <w:rPr>
          <w:rFonts w:ascii="Arial" w:hAnsi="Arial" w:cs="Arial"/>
        </w:rPr>
        <w:t>Bisnis</w:t>
      </w:r>
      <w:r w:rsidRPr="00E43143">
        <w:rPr>
          <w:rFonts w:ascii="Arial" w:hAnsi="Arial" w:cs="Arial"/>
          <w:spacing w:val="80"/>
        </w:rPr>
        <w:t xml:space="preserve"> </w:t>
      </w:r>
      <w:r w:rsidRPr="00E43143">
        <w:rPr>
          <w:rFonts w:ascii="Arial" w:hAnsi="Arial" w:cs="Arial"/>
        </w:rPr>
        <w:t>Properti</w:t>
      </w:r>
      <w:r w:rsidRPr="00E43143">
        <w:rPr>
          <w:rFonts w:ascii="Arial" w:hAnsi="Arial" w:cs="Arial"/>
          <w:spacing w:val="80"/>
        </w:rPr>
        <w:t xml:space="preserve"> </w:t>
      </w:r>
      <w:r w:rsidRPr="00E43143">
        <w:rPr>
          <w:rFonts w:ascii="Arial" w:hAnsi="Arial" w:cs="Arial"/>
        </w:rPr>
        <w:t>di</w:t>
      </w:r>
      <w:r w:rsidRPr="00E43143">
        <w:rPr>
          <w:rFonts w:ascii="Arial" w:hAnsi="Arial" w:cs="Arial"/>
          <w:spacing w:val="80"/>
        </w:rPr>
        <w:t xml:space="preserve"> </w:t>
      </w:r>
      <w:r w:rsidRPr="00E43143">
        <w:rPr>
          <w:rFonts w:ascii="Arial" w:hAnsi="Arial" w:cs="Arial"/>
        </w:rPr>
        <w:t>Indonesia:</w:t>
      </w:r>
      <w:r w:rsidRPr="00E43143">
        <w:rPr>
          <w:rFonts w:ascii="Arial" w:hAnsi="Arial" w:cs="Arial"/>
          <w:spacing w:val="80"/>
        </w:rPr>
        <w:t xml:space="preserve"> </w:t>
      </w:r>
      <w:r w:rsidRPr="00E43143">
        <w:rPr>
          <w:rFonts w:ascii="Arial" w:hAnsi="Arial" w:cs="Arial"/>
        </w:rPr>
        <w:t>Regulasi,</w:t>
      </w:r>
      <w:r w:rsidRPr="00E43143">
        <w:rPr>
          <w:rFonts w:ascii="Arial" w:hAnsi="Arial" w:cs="Arial"/>
          <w:spacing w:val="69"/>
          <w:w w:val="150"/>
        </w:rPr>
        <w:t xml:space="preserve"> </w:t>
      </w:r>
      <w:r w:rsidRPr="00E43143">
        <w:rPr>
          <w:rFonts w:ascii="Arial" w:hAnsi="Arial" w:cs="Arial"/>
        </w:rPr>
        <w:t>Pajak,</w:t>
      </w:r>
      <w:r w:rsidRPr="00E43143">
        <w:rPr>
          <w:rFonts w:ascii="Arial" w:hAnsi="Arial" w:cs="Arial"/>
          <w:spacing w:val="80"/>
        </w:rPr>
        <w:t xml:space="preserve"> </w:t>
      </w:r>
      <w:r w:rsidRPr="00E43143">
        <w:rPr>
          <w:rFonts w:ascii="Arial" w:hAnsi="Arial" w:cs="Arial"/>
        </w:rPr>
        <w:t>dan</w:t>
      </w:r>
      <w:r>
        <w:rPr>
          <w:rFonts w:ascii="Arial" w:hAnsi="Arial" w:cs="Arial"/>
        </w:rPr>
        <w:t xml:space="preserve"> </w:t>
      </w:r>
      <w:r w:rsidRPr="00E43143">
        <w:rPr>
          <w:rFonts w:ascii="Arial" w:hAnsi="Arial" w:cs="Arial"/>
        </w:rPr>
        <w:t>Implementasinya.</w:t>
      </w:r>
      <w:r w:rsidRPr="00E43143">
        <w:rPr>
          <w:rFonts w:ascii="Arial" w:hAnsi="Arial" w:cs="Arial"/>
          <w:spacing w:val="-4"/>
        </w:rPr>
        <w:t xml:space="preserve"> </w:t>
      </w:r>
      <w:r w:rsidRPr="00E43143">
        <w:rPr>
          <w:rFonts w:ascii="Arial" w:hAnsi="Arial" w:cs="Arial"/>
        </w:rPr>
        <w:t>Jakarta:</w:t>
      </w:r>
      <w:r w:rsidRPr="00E43143">
        <w:rPr>
          <w:rFonts w:ascii="Arial" w:hAnsi="Arial" w:cs="Arial"/>
          <w:spacing w:val="-9"/>
        </w:rPr>
        <w:t xml:space="preserve"> </w:t>
      </w:r>
      <w:r w:rsidRPr="00E43143">
        <w:rPr>
          <w:rFonts w:ascii="Arial" w:hAnsi="Arial" w:cs="Arial"/>
        </w:rPr>
        <w:t>Raja</w:t>
      </w:r>
      <w:r w:rsidRPr="00E43143">
        <w:rPr>
          <w:rFonts w:ascii="Arial" w:hAnsi="Arial" w:cs="Arial"/>
          <w:spacing w:val="-2"/>
        </w:rPr>
        <w:t xml:space="preserve"> </w:t>
      </w:r>
      <w:r w:rsidRPr="00E43143">
        <w:rPr>
          <w:rFonts w:ascii="Arial" w:hAnsi="Arial" w:cs="Arial"/>
        </w:rPr>
        <w:t>Grafindo</w:t>
      </w:r>
      <w:r w:rsidRPr="00E43143">
        <w:rPr>
          <w:rFonts w:ascii="Arial" w:hAnsi="Arial" w:cs="Arial"/>
          <w:spacing w:val="-3"/>
        </w:rPr>
        <w:t xml:space="preserve"> </w:t>
      </w:r>
      <w:r w:rsidRPr="00E43143">
        <w:rPr>
          <w:rFonts w:ascii="Arial" w:hAnsi="Arial" w:cs="Arial"/>
          <w:spacing w:val="-2"/>
        </w:rPr>
        <w:t>Persada.</w:t>
      </w:r>
    </w:p>
    <w:p w14:paraId="19F89215" w14:textId="77777777" w:rsidR="00172768" w:rsidRPr="00E43143" w:rsidRDefault="00172768" w:rsidP="00172768">
      <w:pPr>
        <w:pStyle w:val="BodyText"/>
        <w:spacing w:line="276" w:lineRule="auto"/>
        <w:ind w:left="709" w:right="572" w:hanging="709"/>
        <w:jc w:val="both"/>
        <w:rPr>
          <w:rFonts w:ascii="Arial" w:hAnsi="Arial" w:cs="Arial"/>
        </w:rPr>
      </w:pPr>
      <w:r w:rsidRPr="00E43143">
        <w:rPr>
          <w:rFonts w:ascii="Arial" w:hAnsi="Arial" w:cs="Arial"/>
        </w:rPr>
        <w:t>Undang-Undang Republik Indonesia Nomor 6 Tahun 1983 tentang Ketentuan Umum dan Tata Cara Perpajakan sebagaimana telah diubah terakhir dengan Undang-Undang Nomor 7 Tahun 2021 tentang Harmonisasi Peraturan Perpajakan (UU HPP).</w:t>
      </w:r>
    </w:p>
    <w:p w14:paraId="51850923" w14:textId="62DD6541" w:rsidR="00940A98" w:rsidRPr="00807823" w:rsidRDefault="00172768" w:rsidP="00172768">
      <w:pPr>
        <w:pStyle w:val="BodyText"/>
        <w:spacing w:before="1" w:line="276" w:lineRule="auto"/>
        <w:ind w:left="709" w:right="567" w:hanging="709"/>
        <w:jc w:val="both"/>
        <w:rPr>
          <w:rFonts w:ascii="Arial" w:hAnsi="Arial" w:cs="Arial"/>
        </w:rPr>
      </w:pPr>
      <w:r w:rsidRPr="00E43143">
        <w:rPr>
          <w:rFonts w:ascii="Arial" w:hAnsi="Arial" w:cs="Arial"/>
        </w:rPr>
        <w:t>Undang-Undang Republik Indonesia Nomor 8 Tahun 1983 tentang Pajak Pertambahan Nilai Barang dan Jasa serta Pajak Penjualan atas Barang Mewah</w:t>
      </w:r>
      <w:r w:rsidRPr="00E43143">
        <w:rPr>
          <w:rFonts w:ascii="Arial" w:hAnsi="Arial" w:cs="Arial"/>
          <w:spacing w:val="-4"/>
        </w:rPr>
        <w:t xml:space="preserve"> </w:t>
      </w:r>
      <w:r w:rsidRPr="00E43143">
        <w:rPr>
          <w:rFonts w:ascii="Arial" w:hAnsi="Arial" w:cs="Arial"/>
        </w:rPr>
        <w:t>sebagaimana</w:t>
      </w:r>
      <w:r w:rsidRPr="00E43143">
        <w:rPr>
          <w:rFonts w:ascii="Arial" w:hAnsi="Arial" w:cs="Arial"/>
          <w:spacing w:val="-7"/>
        </w:rPr>
        <w:t xml:space="preserve"> </w:t>
      </w:r>
      <w:r w:rsidRPr="00E43143">
        <w:rPr>
          <w:rFonts w:ascii="Arial" w:hAnsi="Arial" w:cs="Arial"/>
        </w:rPr>
        <w:t>telah</w:t>
      </w:r>
      <w:r w:rsidRPr="00E43143">
        <w:rPr>
          <w:rFonts w:ascii="Arial" w:hAnsi="Arial" w:cs="Arial"/>
          <w:spacing w:val="-4"/>
        </w:rPr>
        <w:t xml:space="preserve"> </w:t>
      </w:r>
      <w:r w:rsidRPr="00E43143">
        <w:rPr>
          <w:rFonts w:ascii="Arial" w:hAnsi="Arial" w:cs="Arial"/>
        </w:rPr>
        <w:t>diubah</w:t>
      </w:r>
      <w:r w:rsidRPr="00E43143">
        <w:rPr>
          <w:rFonts w:ascii="Arial" w:hAnsi="Arial" w:cs="Arial"/>
          <w:spacing w:val="-9"/>
        </w:rPr>
        <w:t xml:space="preserve"> </w:t>
      </w:r>
      <w:r w:rsidRPr="00E43143">
        <w:rPr>
          <w:rFonts w:ascii="Arial" w:hAnsi="Arial" w:cs="Arial"/>
        </w:rPr>
        <w:t>terakhir</w:t>
      </w:r>
      <w:r w:rsidRPr="00E43143">
        <w:rPr>
          <w:rFonts w:ascii="Arial" w:hAnsi="Arial" w:cs="Arial"/>
          <w:spacing w:val="-8"/>
        </w:rPr>
        <w:t xml:space="preserve"> </w:t>
      </w:r>
      <w:r w:rsidRPr="00E43143">
        <w:rPr>
          <w:rFonts w:ascii="Arial" w:hAnsi="Arial" w:cs="Arial"/>
        </w:rPr>
        <w:t>dengan</w:t>
      </w:r>
      <w:r w:rsidRPr="00E43143">
        <w:rPr>
          <w:rFonts w:ascii="Arial" w:hAnsi="Arial" w:cs="Arial"/>
          <w:spacing w:val="-4"/>
        </w:rPr>
        <w:t xml:space="preserve"> </w:t>
      </w:r>
      <w:r w:rsidRPr="00E43143">
        <w:rPr>
          <w:rFonts w:ascii="Arial" w:hAnsi="Arial" w:cs="Arial"/>
        </w:rPr>
        <w:t>Undang-Undang</w:t>
      </w:r>
      <w:r w:rsidRPr="00E43143">
        <w:rPr>
          <w:rFonts w:ascii="Arial" w:hAnsi="Arial" w:cs="Arial"/>
          <w:spacing w:val="-5"/>
        </w:rPr>
        <w:t xml:space="preserve"> </w:t>
      </w:r>
      <w:r w:rsidRPr="00E43143">
        <w:rPr>
          <w:rFonts w:ascii="Arial" w:hAnsi="Arial" w:cs="Arial"/>
        </w:rPr>
        <w:t>Nomor 7 Tahun 2021 tentang Harmonisasi Peraturan Perpajakan (UU HPP).</w:t>
      </w:r>
      <w:bookmarkStart w:id="0" w:name="_GoBack"/>
      <w:bookmarkEnd w:id="0"/>
    </w:p>
    <w:sectPr w:rsidR="00940A98" w:rsidRPr="00807823" w:rsidSect="00A67645">
      <w:headerReference w:type="default" r:id="rId11"/>
      <w:footerReference w:type="default" r:id="rId12"/>
      <w:pgSz w:w="11906" w:h="16838"/>
      <w:pgMar w:top="1440" w:right="1440" w:bottom="1440" w:left="1440" w:header="708" w:footer="708"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5B036" w14:textId="77777777" w:rsidR="0079741F" w:rsidRDefault="0079741F" w:rsidP="00804FF7">
      <w:r>
        <w:separator/>
      </w:r>
    </w:p>
  </w:endnote>
  <w:endnote w:type="continuationSeparator" w:id="0">
    <w:p w14:paraId="4B2296A8" w14:textId="77777777" w:rsidR="0079741F" w:rsidRDefault="0079741F"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57250"/>
      <w:docPartObj>
        <w:docPartGallery w:val="Page Numbers (Bottom of Page)"/>
        <w:docPartUnique/>
      </w:docPartObj>
    </w:sdtPr>
    <w:sdtEndPr>
      <w:rPr>
        <w:noProof/>
      </w:rPr>
    </w:sdtEndPr>
    <w:sdtContent>
      <w:p w14:paraId="1A66BAB7" w14:textId="45223822" w:rsidR="00A67645" w:rsidRDefault="00A67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E968E" w14:textId="77777777" w:rsidR="00A67645" w:rsidRDefault="00A6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6D68C" w14:textId="77777777" w:rsidR="0079741F" w:rsidRDefault="0079741F" w:rsidP="00804FF7">
      <w:r>
        <w:separator/>
      </w:r>
    </w:p>
  </w:footnote>
  <w:footnote w:type="continuationSeparator" w:id="0">
    <w:p w14:paraId="638DD815" w14:textId="77777777" w:rsidR="0079741F" w:rsidRDefault="0079741F"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59BCFD4C" w:rsidR="00804FF7" w:rsidRPr="005A4E78" w:rsidRDefault="00C06C08" w:rsidP="00804FF7">
    <w:pPr>
      <w:pStyle w:val="Header"/>
      <w:tabs>
        <w:tab w:val="clear" w:pos="4513"/>
      </w:tabs>
      <w:rPr>
        <w:b/>
        <w:bCs/>
      </w:rPr>
    </w:pPr>
    <w:r w:rsidRPr="005A4E78">
      <w:rPr>
        <w:b/>
        <w:bCs/>
      </w:rPr>
      <w:t>Vol. 1 No.</w:t>
    </w:r>
    <w:r w:rsidR="0057710E">
      <w:rPr>
        <w:b/>
        <w:bCs/>
      </w:rPr>
      <w:t xml:space="preserve"> 2</w:t>
    </w:r>
    <w:r w:rsidRPr="005A4E78">
      <w:rPr>
        <w:b/>
        <w:bCs/>
      </w:rPr>
      <w:t xml:space="preserve"> </w:t>
    </w:r>
    <w:r w:rsidR="0057710E">
      <w:rPr>
        <w:b/>
        <w:bCs/>
      </w:rPr>
      <w:t>Oktober</w:t>
    </w:r>
    <w:r>
      <w:rPr>
        <w:b/>
        <w:bCs/>
      </w:rPr>
      <w:t xml:space="preserve">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0A5E1F"/>
    <w:multiLevelType w:val="hybridMultilevel"/>
    <w:tmpl w:val="D2823D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A8504D"/>
    <w:multiLevelType w:val="hybridMultilevel"/>
    <w:tmpl w:val="122803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331B45"/>
    <w:multiLevelType w:val="hybridMultilevel"/>
    <w:tmpl w:val="66D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F45440"/>
    <w:multiLevelType w:val="hybridMultilevel"/>
    <w:tmpl w:val="6C4CFE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4C591E"/>
    <w:multiLevelType w:val="hybridMultilevel"/>
    <w:tmpl w:val="2FB0FC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3911DD"/>
    <w:multiLevelType w:val="hybridMultilevel"/>
    <w:tmpl w:val="4CDADE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C727617"/>
    <w:multiLevelType w:val="hybridMultilevel"/>
    <w:tmpl w:val="136C71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F982BCC"/>
    <w:multiLevelType w:val="hybridMultilevel"/>
    <w:tmpl w:val="77C65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
  </w:num>
  <w:num w:numId="5">
    <w:abstractNumId w:val="10"/>
  </w:num>
  <w:num w:numId="6">
    <w:abstractNumId w:val="6"/>
  </w:num>
  <w:num w:numId="7">
    <w:abstractNumId w:val="5"/>
  </w:num>
  <w:num w:numId="8">
    <w:abstractNumId w:val="14"/>
  </w:num>
  <w:num w:numId="9">
    <w:abstractNumId w:val="7"/>
  </w:num>
  <w:num w:numId="10">
    <w:abstractNumId w:val="11"/>
  </w:num>
  <w:num w:numId="11">
    <w:abstractNumId w:val="9"/>
  </w:num>
  <w:num w:numId="12">
    <w:abstractNumId w:val="4"/>
  </w:num>
  <w:num w:numId="13">
    <w:abstractNumId w:val="13"/>
  </w:num>
  <w:num w:numId="14">
    <w:abstractNumId w:val="12"/>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35561"/>
    <w:rsid w:val="0003573A"/>
    <w:rsid w:val="000542E2"/>
    <w:rsid w:val="000574A2"/>
    <w:rsid w:val="00060DB2"/>
    <w:rsid w:val="000B48D1"/>
    <w:rsid w:val="00142F03"/>
    <w:rsid w:val="00172768"/>
    <w:rsid w:val="00195BCE"/>
    <w:rsid w:val="001C48AA"/>
    <w:rsid w:val="001C5102"/>
    <w:rsid w:val="0026593F"/>
    <w:rsid w:val="002A4F02"/>
    <w:rsid w:val="00310032"/>
    <w:rsid w:val="003269BD"/>
    <w:rsid w:val="00393CA4"/>
    <w:rsid w:val="003F5269"/>
    <w:rsid w:val="00406464"/>
    <w:rsid w:val="00457D95"/>
    <w:rsid w:val="004634D5"/>
    <w:rsid w:val="004B72E5"/>
    <w:rsid w:val="004E429A"/>
    <w:rsid w:val="004E54A9"/>
    <w:rsid w:val="00554489"/>
    <w:rsid w:val="0057710E"/>
    <w:rsid w:val="005A4E78"/>
    <w:rsid w:val="005C672F"/>
    <w:rsid w:val="005E6B0A"/>
    <w:rsid w:val="005F2746"/>
    <w:rsid w:val="005F35DF"/>
    <w:rsid w:val="006659E0"/>
    <w:rsid w:val="00676DFF"/>
    <w:rsid w:val="00694255"/>
    <w:rsid w:val="006A54D5"/>
    <w:rsid w:val="006B2EE5"/>
    <w:rsid w:val="006E430E"/>
    <w:rsid w:val="007036DC"/>
    <w:rsid w:val="00737C40"/>
    <w:rsid w:val="0079741F"/>
    <w:rsid w:val="007E15D1"/>
    <w:rsid w:val="00804FF7"/>
    <w:rsid w:val="00807823"/>
    <w:rsid w:val="00881CF2"/>
    <w:rsid w:val="0088353A"/>
    <w:rsid w:val="00912FE8"/>
    <w:rsid w:val="00940A98"/>
    <w:rsid w:val="009C7DE3"/>
    <w:rsid w:val="009F2508"/>
    <w:rsid w:val="00A50603"/>
    <w:rsid w:val="00A67645"/>
    <w:rsid w:val="00A75C1D"/>
    <w:rsid w:val="00AE730B"/>
    <w:rsid w:val="00B43F35"/>
    <w:rsid w:val="00B55619"/>
    <w:rsid w:val="00C06C08"/>
    <w:rsid w:val="00CB0A49"/>
    <w:rsid w:val="00D47450"/>
    <w:rsid w:val="00E169AB"/>
    <w:rsid w:val="00E16C48"/>
    <w:rsid w:val="00E60522"/>
    <w:rsid w:val="00E6463B"/>
    <w:rsid w:val="00EE31FA"/>
    <w:rsid w:val="00F01168"/>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agustiani@unr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atr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40</cp:revision>
  <dcterms:created xsi:type="dcterms:W3CDTF">2026-03-05T18:47:00Z</dcterms:created>
  <dcterms:modified xsi:type="dcterms:W3CDTF">2026-06-13T15:43:00Z</dcterms:modified>
</cp:coreProperties>
</file>